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B6D8" w14:textId="3482D2D3" w:rsidR="002D4EB0" w:rsidRDefault="002D4EB0">
      <w:pPr>
        <w:rPr>
          <w:rFonts w:ascii="Open Sans" w:hAnsi="Open Sans" w:cs="Open Sans"/>
          <w:sz w:val="18"/>
          <w:szCs w:val="18"/>
        </w:rPr>
      </w:pPr>
    </w:p>
    <w:p w14:paraId="7EA513A8" w14:textId="125EAC62" w:rsidR="007805C9" w:rsidRPr="007805C9" w:rsidRDefault="007805C9" w:rsidP="007805C9">
      <w:pPr>
        <w:jc w:val="right"/>
        <w:rPr>
          <w:rFonts w:ascii="Open Sans" w:hAnsi="Open Sans" w:cs="Open Sans"/>
          <w:sz w:val="18"/>
          <w:szCs w:val="18"/>
        </w:rPr>
      </w:pPr>
      <w:r w:rsidRPr="007805C9">
        <w:rPr>
          <w:rFonts w:ascii="Open Sans" w:hAnsi="Open Sans" w:cs="Open Sans"/>
          <w:sz w:val="18"/>
          <w:szCs w:val="18"/>
        </w:rPr>
        <w:t xml:space="preserve">Datum: </w:t>
      </w:r>
      <w:r w:rsidR="004137AB">
        <w:rPr>
          <w:rFonts w:ascii="Open Sans" w:hAnsi="Open Sans" w:cs="Open Sans"/>
          <w:sz w:val="18"/>
          <w:szCs w:val="18"/>
        </w:rPr>
        <w:t>19</w:t>
      </w:r>
      <w:r w:rsidRPr="007805C9">
        <w:rPr>
          <w:rFonts w:ascii="Open Sans" w:hAnsi="Open Sans" w:cs="Open Sans"/>
          <w:sz w:val="18"/>
          <w:szCs w:val="18"/>
        </w:rPr>
        <w:t xml:space="preserve">. </w:t>
      </w:r>
      <w:r w:rsidR="004137AB">
        <w:rPr>
          <w:rFonts w:ascii="Open Sans" w:hAnsi="Open Sans" w:cs="Open Sans"/>
          <w:sz w:val="18"/>
          <w:szCs w:val="18"/>
        </w:rPr>
        <w:t>1</w:t>
      </w:r>
      <w:r w:rsidRPr="007805C9">
        <w:rPr>
          <w:rFonts w:ascii="Open Sans" w:hAnsi="Open Sans" w:cs="Open Sans"/>
          <w:sz w:val="18"/>
          <w:szCs w:val="18"/>
        </w:rPr>
        <w:t>. 202</w:t>
      </w:r>
      <w:r w:rsidR="004137AB">
        <w:rPr>
          <w:rFonts w:ascii="Open Sans" w:hAnsi="Open Sans" w:cs="Open Sans"/>
          <w:sz w:val="18"/>
          <w:szCs w:val="18"/>
        </w:rPr>
        <w:t>6</w:t>
      </w:r>
    </w:p>
    <w:p w14:paraId="457A895F" w14:textId="77777777" w:rsidR="007805C9" w:rsidRPr="00356F9E" w:rsidRDefault="007805C9">
      <w:pPr>
        <w:rPr>
          <w:rFonts w:ascii="Open Sans" w:hAnsi="Open Sans" w:cs="Open Sans"/>
          <w:sz w:val="18"/>
          <w:szCs w:val="18"/>
        </w:rPr>
      </w:pPr>
    </w:p>
    <w:p w14:paraId="16703B6B" w14:textId="4F524A61" w:rsidR="00B52A7E" w:rsidRPr="00B52A7E" w:rsidRDefault="00CE6A41" w:rsidP="00AB2FBE">
      <w:pPr>
        <w:jc w:val="both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Brněnské novostavby zdražily meziročně o 11 procent. Bytů se prodalo nejvíce od roku 2016</w:t>
      </w:r>
    </w:p>
    <w:p w14:paraId="4C99D10A" w14:textId="77777777" w:rsidR="00786266" w:rsidRPr="00786266" w:rsidRDefault="00786266" w:rsidP="00786266">
      <w:pPr>
        <w:rPr>
          <w:rFonts w:ascii="Open Sans" w:hAnsi="Open Sans" w:cs="Open Sans"/>
          <w:b/>
          <w:bCs/>
        </w:rPr>
      </w:pPr>
      <w:r w:rsidRPr="00786266">
        <w:rPr>
          <w:rFonts w:ascii="Open Sans" w:hAnsi="Open Sans" w:cs="Open Sans"/>
          <w:b/>
          <w:bCs/>
        </w:rPr>
        <w:t xml:space="preserve">Brno – Rok 2025 se zařadil mezi nejúspěšnější v historii brněnského realitního trhu. Podle dat společnosti </w:t>
      </w:r>
      <w:proofErr w:type="spellStart"/>
      <w:r w:rsidRPr="00786266">
        <w:rPr>
          <w:rFonts w:ascii="Open Sans" w:hAnsi="Open Sans" w:cs="Open Sans"/>
          <w:b/>
          <w:bCs/>
        </w:rPr>
        <w:t>Trikaya</w:t>
      </w:r>
      <w:proofErr w:type="spellEnd"/>
      <w:r w:rsidRPr="00786266">
        <w:rPr>
          <w:rFonts w:ascii="Open Sans" w:hAnsi="Open Sans" w:cs="Open Sans"/>
          <w:b/>
          <w:bCs/>
        </w:rPr>
        <w:t>, která trh dlouhodobě sleduje, se v průběhu roku v moravské metropoli prodalo 1 405 nových bytů, což představuje nejvyšší roční objem prodejů za posledních téměř deset let. Zároveň výrazně vzrostly ceny – průměrná nabídková cena novostaveb ve čtvrtém čtvrtletí překročila hranici 145 tisíc korun za metr čtvereční, což představuje meziroční nárůst o 11 procent.</w:t>
      </w:r>
    </w:p>
    <w:p w14:paraId="58874F62" w14:textId="77777777" w:rsidR="009C5A97" w:rsidRPr="006C49BA" w:rsidRDefault="009C5A97" w:rsidP="009C5A97">
      <w:r w:rsidRPr="0059593B">
        <w:t>Ani závěr roku nepřinesl výraznější ochlazení trhu</w:t>
      </w:r>
      <w:r>
        <w:t xml:space="preserve"> a ukázal, že Brno těží z pozice silného regionální centra</w:t>
      </w:r>
      <w:r w:rsidRPr="0059593B">
        <w:t xml:space="preserve">. Ve čtvrtém </w:t>
      </w:r>
      <w:r>
        <w:t>čtvrtletí</w:t>
      </w:r>
      <w:r w:rsidRPr="0059593B">
        <w:t xml:space="preserve"> roku 2025 se prodalo 322 bytů, což </w:t>
      </w:r>
      <w:r>
        <w:t>je sice v meziročním srovnání o 83 jednotek méně</w:t>
      </w:r>
      <w:r w:rsidRPr="0059593B">
        <w:t>, celková roční bilance však zůstává jednoznačně pozitivní. Výsledek roku 2025 překonal i dosud velmi úspěšný rok 2024, ve kterém se prodalo 1 298 novostaveb.</w:t>
      </w:r>
    </w:p>
    <w:p w14:paraId="59FD49A0" w14:textId="77777777" w:rsidR="009C5A97" w:rsidRDefault="009C5A97" w:rsidP="009C5A97">
      <w:r w:rsidRPr="00AF05DC">
        <w:t>„</w:t>
      </w:r>
      <w:r w:rsidRPr="00AF05DC">
        <w:rPr>
          <w:i/>
          <w:iCs/>
        </w:rPr>
        <w:t xml:space="preserve">Rok 2025 navázal na silnou poptávku, která se na trh vrátila po </w:t>
      </w:r>
      <w:r>
        <w:rPr>
          <w:i/>
          <w:iCs/>
        </w:rPr>
        <w:t>slabším</w:t>
      </w:r>
      <w:r w:rsidRPr="00AF05DC">
        <w:rPr>
          <w:i/>
          <w:iCs/>
        </w:rPr>
        <w:t xml:space="preserve"> roce 2023. Ukázalo se, že zájem o nové bydlení v Brně zůstává vysoký i při </w:t>
      </w:r>
      <w:r>
        <w:rPr>
          <w:i/>
          <w:iCs/>
        </w:rPr>
        <w:t>stále stoupajících</w:t>
      </w:r>
      <w:r w:rsidRPr="00AF05DC">
        <w:rPr>
          <w:i/>
          <w:iCs/>
        </w:rPr>
        <w:t xml:space="preserve"> cenách. </w:t>
      </w:r>
      <w:r>
        <w:rPr>
          <w:i/>
          <w:iCs/>
        </w:rPr>
        <w:t>Pro zájemce jsou nadále nejatraktivnější menší jednotky s dispozicemi 1+kk a 2+kk, které dohromady tvořily bezmála 80 procent všech prodejů</w:t>
      </w:r>
      <w:r w:rsidRPr="00AF05DC">
        <w:t xml:space="preserve">,“ uvádí Dalibor </w:t>
      </w:r>
      <w:proofErr w:type="spellStart"/>
      <w:r w:rsidRPr="00AF05DC">
        <w:t>Lamka</w:t>
      </w:r>
      <w:proofErr w:type="spellEnd"/>
      <w:r w:rsidRPr="00AF05DC">
        <w:t xml:space="preserve">, výkonný ředitel a předseda představenstva společnosti </w:t>
      </w:r>
      <w:proofErr w:type="spellStart"/>
      <w:r w:rsidRPr="00AF05DC">
        <w:t>Trikaya</w:t>
      </w:r>
      <w:proofErr w:type="spellEnd"/>
      <w:r w:rsidRPr="00AF05DC">
        <w:t>.</w:t>
      </w:r>
    </w:p>
    <w:p w14:paraId="4AA70C97" w14:textId="479D42B8" w:rsidR="000F4C1A" w:rsidRDefault="000F4C1A" w:rsidP="009C5A97">
      <w:pPr>
        <w:rPr>
          <w:noProof/>
        </w:rPr>
      </w:pPr>
      <w:r w:rsidRPr="00AF05DC">
        <w:rPr>
          <w:noProof/>
        </w:rPr>
        <w:drawing>
          <wp:anchor distT="0" distB="0" distL="114300" distR="114300" simplePos="0" relativeHeight="251658240" behindDoc="0" locked="0" layoutInCell="1" allowOverlap="1" wp14:anchorId="50F1D57E" wp14:editId="3AD0B365">
            <wp:simplePos x="0" y="0"/>
            <wp:positionH relativeFrom="margin">
              <wp:align>center</wp:align>
            </wp:positionH>
            <wp:positionV relativeFrom="paragraph">
              <wp:posOffset>187325</wp:posOffset>
            </wp:positionV>
            <wp:extent cx="6510655" cy="2247900"/>
            <wp:effectExtent l="0" t="0" r="4445" b="0"/>
            <wp:wrapTopAndBottom/>
            <wp:docPr id="144708410" name="Obrázek 1" descr="Obsah obrázku text, Písmo, design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8410" name="Obrázek 1" descr="Obsah obrázku text, Písmo, design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7" t="10610" r="3902" b="1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E75F6" w14:textId="2F255E3E" w:rsidR="009C5A97" w:rsidRDefault="009C5A97" w:rsidP="009C5A97"/>
    <w:p w14:paraId="11003B5B" w14:textId="77777777" w:rsidR="009C5A97" w:rsidRDefault="009C5A97" w:rsidP="009C5A97">
      <w:r w:rsidRPr="00467B61">
        <w:lastRenderedPageBreak/>
        <w:t>Prodejní tempo během roku 2025 nebylo rovnoměrné a jasně kopírovalo sez</w:t>
      </w:r>
      <w:r>
        <w:t>o</w:t>
      </w:r>
      <w:r w:rsidRPr="00467B61">
        <w:t>nní chování kupujících. Nejsilnější vlna přišla hned na začátku roku – únor se stal pro brněnské novostavby rekordním měsícem s 186 prodanými byty, což byla nejvyšší měsíční bilance celého roku. Na opačném pólu stál srpen, kdy přišel již tradiční útlum trhu a prodalo se pouze 78 jednotek. Letní zpomalení tak ani v roce 2025 nenarušilo dlouhodobý vzorec, podle něhož se hlavní část</w:t>
      </w:r>
      <w:r>
        <w:t xml:space="preserve"> </w:t>
      </w:r>
      <w:r w:rsidRPr="00467B61">
        <w:t>poptávky soustředí mimo prázdninové měsíce.</w:t>
      </w:r>
    </w:p>
    <w:p w14:paraId="09763B27" w14:textId="77777777" w:rsidR="00C0145A" w:rsidRDefault="00C0145A" w:rsidP="009C5A97"/>
    <w:p w14:paraId="24315FBC" w14:textId="77777777" w:rsidR="00BB3AAA" w:rsidRPr="00C0145A" w:rsidRDefault="00BB3AAA" w:rsidP="00BB3AAA">
      <w:pPr>
        <w:rPr>
          <w:b/>
          <w:bCs/>
          <w:sz w:val="28"/>
          <w:szCs w:val="28"/>
        </w:rPr>
      </w:pPr>
      <w:r w:rsidRPr="00C0145A">
        <w:rPr>
          <w:b/>
          <w:bCs/>
          <w:sz w:val="28"/>
          <w:szCs w:val="28"/>
        </w:rPr>
        <w:t>Rok 2025 ve znamení růstu. Ceny na nových maximech</w:t>
      </w:r>
    </w:p>
    <w:p w14:paraId="15327642" w14:textId="77777777" w:rsidR="00BB3AAA" w:rsidRDefault="00BB3AAA" w:rsidP="00BB3AAA">
      <w:r w:rsidRPr="001B7E4A">
        <w:t>Zajímavostí roku 2025 je mimořádná stabilita cenového růstu. Průměrná nabídková cena nových bytů v Brně rostla prakticky každý měsíc. Od ledna do prosince se cena za metr čtvereční zvýšila o více než 12 tisíc korun, což znamená, že kupující, kteří s rozhodnutím vyčkávali, zaplatili na konci roku za stejný byt statisíce korun navíc. Trh tak v průběhu celého roku fungoval ve prospěch rychlých rozhodnutí, nikoli vyčkávání.</w:t>
      </w:r>
    </w:p>
    <w:p w14:paraId="4BEF75FA" w14:textId="77777777" w:rsidR="00BB3AAA" w:rsidRDefault="00BB3AAA" w:rsidP="00BB3AAA">
      <w:r w:rsidRPr="00B30ED1">
        <w:t xml:space="preserve">Průměrná nabídková cena za metr čtvereční se od lednových 133 </w:t>
      </w:r>
      <w:r>
        <w:t>600</w:t>
      </w:r>
      <w:r w:rsidRPr="00B30ED1">
        <w:t xml:space="preserve"> Kč postupně vyšplhala až na 145 </w:t>
      </w:r>
      <w:r>
        <w:t>700</w:t>
      </w:r>
      <w:r w:rsidRPr="00B30ED1">
        <w:t xml:space="preserve"> Kč v prosinci. Podobný vývoj zaznamenaly i prodejní ceny – zatímco na začátku roku se byty prodávaly přibližně za 128 tisíc korun za metr, na jeho konci už atakovaly hranici 137 tisíc korun.</w:t>
      </w:r>
    </w:p>
    <w:p w14:paraId="3C8DD3E8" w14:textId="77777777" w:rsidR="00BB3AAA" w:rsidRDefault="00BB3AAA" w:rsidP="00BB3AAA">
      <w:r>
        <w:t>S ohledem na mírný pokles prodejních cen v prvním kvartálu 2025 není meziroční nárůst mezi čtvrtým čtvrtletím 2024 a čtvrtým čtvrtletím 2025 na první pohled tak výrazný.</w:t>
      </w:r>
    </w:p>
    <w:p w14:paraId="28074E30" w14:textId="3FCAD798" w:rsidR="00BB3AAA" w:rsidRPr="00717EB7" w:rsidRDefault="00C0145A" w:rsidP="00BB3AAA">
      <w:r>
        <w:rPr>
          <w:noProof/>
        </w:rPr>
        <w:drawing>
          <wp:anchor distT="0" distB="0" distL="114300" distR="114300" simplePos="0" relativeHeight="251659264" behindDoc="0" locked="0" layoutInCell="1" allowOverlap="1" wp14:anchorId="6DFAC1FB" wp14:editId="674E11C4">
            <wp:simplePos x="0" y="0"/>
            <wp:positionH relativeFrom="margin">
              <wp:align>center</wp:align>
            </wp:positionH>
            <wp:positionV relativeFrom="paragraph">
              <wp:posOffset>886460</wp:posOffset>
            </wp:positionV>
            <wp:extent cx="6856730" cy="2581910"/>
            <wp:effectExtent l="0" t="0" r="1270" b="8890"/>
            <wp:wrapTopAndBottom/>
            <wp:docPr id="564576642" name="Obrázek 3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76642" name="Obrázek 3" descr="Obsah obrázku text, snímek obrazovky, Písmo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" t="9825" r="429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73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AAA" w:rsidRPr="00717EB7">
        <w:t>„</w:t>
      </w:r>
      <w:r w:rsidR="00BB3AAA" w:rsidRPr="00717EB7">
        <w:rPr>
          <w:i/>
          <w:iCs/>
        </w:rPr>
        <w:t xml:space="preserve">Vývoj </w:t>
      </w:r>
      <w:r w:rsidR="00BB3AAA">
        <w:rPr>
          <w:i/>
          <w:iCs/>
        </w:rPr>
        <w:t xml:space="preserve">prodejních </w:t>
      </w:r>
      <w:r w:rsidR="00BB3AAA" w:rsidRPr="00717EB7">
        <w:rPr>
          <w:i/>
          <w:iCs/>
        </w:rPr>
        <w:t xml:space="preserve">cen bytů </w:t>
      </w:r>
      <w:r w:rsidR="00BB3AAA">
        <w:rPr>
          <w:i/>
          <w:iCs/>
        </w:rPr>
        <w:t xml:space="preserve">v Brně byl </w:t>
      </w:r>
      <w:r w:rsidR="00BB3AAA" w:rsidRPr="00717EB7">
        <w:rPr>
          <w:i/>
          <w:iCs/>
        </w:rPr>
        <w:t xml:space="preserve">podle údajů společnosti </w:t>
      </w:r>
      <w:proofErr w:type="spellStart"/>
      <w:r w:rsidR="00BB3AAA" w:rsidRPr="00717EB7">
        <w:rPr>
          <w:i/>
          <w:iCs/>
        </w:rPr>
        <w:t>Trikaya</w:t>
      </w:r>
      <w:proofErr w:type="spellEnd"/>
      <w:r w:rsidR="00BB3AAA" w:rsidRPr="00717EB7">
        <w:rPr>
          <w:i/>
          <w:iCs/>
        </w:rPr>
        <w:t xml:space="preserve"> v loňském roce mírnější</w:t>
      </w:r>
      <w:r w:rsidR="00BB3AAA">
        <w:rPr>
          <w:i/>
          <w:iCs/>
        </w:rPr>
        <w:t>. V</w:t>
      </w:r>
      <w:r w:rsidR="00BB3AAA" w:rsidRPr="00717EB7">
        <w:rPr>
          <w:i/>
          <w:iCs/>
        </w:rPr>
        <w:t xml:space="preserve"> meziročním </w:t>
      </w:r>
      <w:r w:rsidR="00BB3AAA">
        <w:rPr>
          <w:i/>
          <w:iCs/>
        </w:rPr>
        <w:t>srovnání</w:t>
      </w:r>
      <w:r w:rsidR="00BB3AAA" w:rsidRPr="00717EB7">
        <w:rPr>
          <w:i/>
          <w:iCs/>
        </w:rPr>
        <w:t xml:space="preserve"> kolísal kolem pěti procent. V pozadí pomalejšího růstu cen v Brně může být například tamní poměrně rychlý růst počtu nabízených nových bytů v nedávné minulosti</w:t>
      </w:r>
      <w:r w:rsidR="00BB3AAA" w:rsidRPr="00717EB7">
        <w:t>,“ komentuje</w:t>
      </w:r>
      <w:r w:rsidR="00BB3AAA">
        <w:t xml:space="preserve"> vývoj</w:t>
      </w:r>
      <w:r w:rsidR="00BB3AAA" w:rsidRPr="00717EB7">
        <w:t xml:space="preserve"> </w:t>
      </w:r>
      <w:r w:rsidR="00BB3AAA">
        <w:t xml:space="preserve">prodejních cen </w:t>
      </w:r>
      <w:r w:rsidR="00BB3AAA" w:rsidRPr="00717EB7">
        <w:t xml:space="preserve">ekonom Michal Skořepa. </w:t>
      </w:r>
    </w:p>
    <w:p w14:paraId="6CF818AE" w14:textId="6B706080" w:rsidR="00C0145A" w:rsidRDefault="00C0145A" w:rsidP="00BB3AAA">
      <w:pPr>
        <w:rPr>
          <w:noProof/>
        </w:rPr>
      </w:pPr>
    </w:p>
    <w:p w14:paraId="3B4F5849" w14:textId="4D1F2B3E" w:rsidR="00BB3AAA" w:rsidRDefault="00BB3AAA" w:rsidP="00BB3AAA"/>
    <w:p w14:paraId="3FBFD125" w14:textId="77777777" w:rsidR="00A16E5A" w:rsidRDefault="00A16E5A" w:rsidP="00A16E5A">
      <w:r w:rsidRPr="00187904">
        <w:t>Růst cen za metr čtvereční se v průběhu roku stále výrazněji promítal i do celkové pořizovací ceny bytů. V</w:t>
      </w:r>
      <w:r>
        <w:t xml:space="preserve"> posledním</w:t>
      </w:r>
      <w:r w:rsidRPr="008347BC">
        <w:t xml:space="preserve"> čtvrtletí roku 2025 se průměrná nabídková cena jedné jednotky vyšplhala na 8,86 milionu korun. Nejde přitom jen o zdražování jako takové, ale také o strukturu poptávky – trh táhnou především menší byty, které sice mají nižší celkovou výměru, zároveň však dosahují vyšší ceny za metr čtvereční než byty větších dispozic.</w:t>
      </w:r>
    </w:p>
    <w:p w14:paraId="312E468F" w14:textId="77777777" w:rsidR="00C0145A" w:rsidRDefault="00C0145A" w:rsidP="00A16E5A"/>
    <w:p w14:paraId="54DB55E3" w14:textId="77777777" w:rsidR="0034106A" w:rsidRPr="00C0145A" w:rsidRDefault="0034106A" w:rsidP="0034106A">
      <w:pPr>
        <w:rPr>
          <w:b/>
          <w:bCs/>
          <w:sz w:val="28"/>
          <w:szCs w:val="28"/>
        </w:rPr>
      </w:pPr>
      <w:r w:rsidRPr="00C0145A">
        <w:rPr>
          <w:b/>
          <w:bCs/>
          <w:sz w:val="28"/>
          <w:szCs w:val="28"/>
        </w:rPr>
        <w:t>Hypoteční trh rozhýbal poptávku po bydlení. Nejvíce prodejů za posledních devět let</w:t>
      </w:r>
    </w:p>
    <w:p w14:paraId="7D7ABFE6" w14:textId="77777777" w:rsidR="0034106A" w:rsidRDefault="0034106A" w:rsidP="0034106A">
      <w:r w:rsidRPr="00E426A7">
        <w:t>Silná výkonnost brněnského rezidenčního trhu v roce 2025 úzce souvisí také s vývojem na hypotečním trhu.</w:t>
      </w:r>
      <w:r>
        <w:t xml:space="preserve"> </w:t>
      </w:r>
      <w:r w:rsidRPr="00444A12">
        <w:t>Ten se po předchozích letech nejistoty znov</w:t>
      </w:r>
      <w:r>
        <w:t>a</w:t>
      </w:r>
      <w:r w:rsidRPr="00444A12">
        <w:t xml:space="preserve"> nadechl</w:t>
      </w:r>
      <w:r>
        <w:t xml:space="preserve"> a </w:t>
      </w:r>
      <w:r w:rsidRPr="00006F5E">
        <w:t>banky a stavební spořitelny poskytly druhý největší objem hypoték v historii Česka</w:t>
      </w:r>
      <w:r>
        <w:t>.</w:t>
      </w:r>
    </w:p>
    <w:p w14:paraId="6920E3F9" w14:textId="77777777" w:rsidR="0034106A" w:rsidRDefault="0034106A" w:rsidP="0034106A">
      <w:r w:rsidRPr="00861770">
        <w:t>„</w:t>
      </w:r>
      <w:r w:rsidRPr="00861770">
        <w:rPr>
          <w:i/>
          <w:iCs/>
        </w:rPr>
        <w:t>Trh se přizpůsobil novému normálu. Kupující dnes pracují s vyššími sazbami jako</w:t>
      </w:r>
      <w:r>
        <w:rPr>
          <w:i/>
          <w:iCs/>
        </w:rPr>
        <w:t xml:space="preserve"> s </w:t>
      </w:r>
      <w:r w:rsidRPr="00861770">
        <w:rPr>
          <w:i/>
          <w:iCs/>
        </w:rPr>
        <w:t>faktem a své rozhodování staví především na dlouhodobém výhledu, stabilitě příjmů a kvalitě projektu. To je jeden z důvodů, proč se i při vyšších cenách a dražším financování prodalo v Brně nejvíce bytů za</w:t>
      </w:r>
      <w:r>
        <w:rPr>
          <w:i/>
          <w:iCs/>
        </w:rPr>
        <w:t xml:space="preserve"> bezmála celou dekádu</w:t>
      </w:r>
      <w:r w:rsidRPr="00861770">
        <w:t xml:space="preserve">,“ </w:t>
      </w:r>
      <w:r>
        <w:t>dodává</w:t>
      </w:r>
      <w:r w:rsidRPr="00861770">
        <w:t xml:space="preserve"> </w:t>
      </w:r>
      <w:proofErr w:type="spellStart"/>
      <w:r w:rsidRPr="00861770">
        <w:t>Lamka</w:t>
      </w:r>
      <w:proofErr w:type="spellEnd"/>
      <w:r w:rsidRPr="00861770">
        <w:t>.</w:t>
      </w:r>
    </w:p>
    <w:p w14:paraId="2DD6A665" w14:textId="256F58C1" w:rsidR="0034106A" w:rsidRDefault="0034106A" w:rsidP="0034106A">
      <w:r w:rsidRPr="00795EF8">
        <w:t xml:space="preserve">Rok 2025 ukázal, že brněnský trh se dokázal rychle přizpůsobit prostředí dražšího financování. Nejprodávanějšími se staly menší byty, které lépe odpovídají možnostem domácností v době vyšších úrokových sazeb. Dispozice 1+kk a 2+kk tvořily drtivou většinu všech transakcí a jen ve čtvrtém čtvrtletí se jich prodalo 271. </w:t>
      </w:r>
    </w:p>
    <w:p w14:paraId="67DE4ECF" w14:textId="3BAC9CD6" w:rsidR="00C0145A" w:rsidRDefault="00C0145A" w:rsidP="0034106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54DE01" wp14:editId="0221026A">
            <wp:simplePos x="0" y="0"/>
            <wp:positionH relativeFrom="margin">
              <wp:posOffset>-233045</wp:posOffset>
            </wp:positionH>
            <wp:positionV relativeFrom="paragraph">
              <wp:posOffset>236220</wp:posOffset>
            </wp:positionV>
            <wp:extent cx="6134100" cy="2004695"/>
            <wp:effectExtent l="0" t="0" r="0" b="0"/>
            <wp:wrapTopAndBottom/>
            <wp:docPr id="109983909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3" t="14948" r="7207" b="16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A297D" w14:textId="0EC777B0" w:rsidR="0034106A" w:rsidRPr="00CC2E50" w:rsidRDefault="0034106A" w:rsidP="0034106A"/>
    <w:p w14:paraId="502C01C7" w14:textId="77777777" w:rsidR="00C0145A" w:rsidRDefault="00C0145A">
      <w:r>
        <w:br w:type="page"/>
      </w:r>
    </w:p>
    <w:p w14:paraId="66D66E1C" w14:textId="68098479" w:rsidR="0034106A" w:rsidRDefault="0034106A" w:rsidP="0034106A">
      <w:r w:rsidRPr="000C0AFF">
        <w:lastRenderedPageBreak/>
        <w:t xml:space="preserve">Ve čtvrtém čtvrtletí roku 2025 se zájem kupujících nejvýrazněji soustředil do brněnské </w:t>
      </w:r>
      <w:r>
        <w:t xml:space="preserve">části </w:t>
      </w:r>
      <w:r w:rsidRPr="000C0AFF">
        <w:t>Trnit</w:t>
      </w:r>
      <w:r>
        <w:t>á</w:t>
      </w:r>
      <w:r w:rsidRPr="000C0AFF">
        <w:t>, která se stala prodejním tahounem celého trhu s 65 prodanými byty. Silnou poptávku potvrdily také Bosonohy, kde si nové bydlení našlo 49 domácností. Stabilně vysoký zájem pak vykázaly i tradiční městské čtvrti Staré Brno, Židenice a Husovice, v nichž se shodně prodalo okolo třiceti jednotek</w:t>
      </w:r>
      <w:r>
        <w:t xml:space="preserve">. </w:t>
      </w:r>
    </w:p>
    <w:p w14:paraId="4B4B0FDF" w14:textId="77777777" w:rsidR="0034106A" w:rsidRDefault="0034106A" w:rsidP="0034106A">
      <w:r>
        <w:t xml:space="preserve">Na konci roku 2025 bylo na brněnském realitním trhu 46 aktivních projektů. </w:t>
      </w:r>
      <w:r w:rsidRPr="00A42702">
        <w:t>Jasným lídrem se stala Nová Zbrojovka, kde se během roku prodalo</w:t>
      </w:r>
      <w:r>
        <w:t xml:space="preserve"> více než 100</w:t>
      </w:r>
      <w:r w:rsidRPr="00A42702">
        <w:t xml:space="preserve"> bytů, což z ní učinilo nejúspěšnější projekt celého trhu. Silný zájem kupujících ale zaznamenala i další výrazná jména brněnské rezidenční výstavby – například Pekárenský dvůr, </w:t>
      </w:r>
      <w:proofErr w:type="spellStart"/>
      <w:r w:rsidRPr="00A42702">
        <w:t>Allrisk</w:t>
      </w:r>
      <w:proofErr w:type="spellEnd"/>
      <w:r w:rsidRPr="00A42702">
        <w:t xml:space="preserve"> </w:t>
      </w:r>
      <w:proofErr w:type="spellStart"/>
      <w:r w:rsidRPr="00A42702">
        <w:t>Meridiem</w:t>
      </w:r>
      <w:proofErr w:type="spellEnd"/>
      <w:r w:rsidRPr="00A42702">
        <w:t>, Urban Park, Polyfunkční dům DORNIA nebo Čtvrť Pod Hády.</w:t>
      </w:r>
    </w:p>
    <w:p w14:paraId="19ACC6D7" w14:textId="77777777" w:rsidR="0034106A" w:rsidRDefault="0034106A" w:rsidP="0034106A">
      <w:r w:rsidRPr="009A2A77">
        <w:t>V rámci regionálního srovnání se Brno profiluje jako jeden z klíčových trhů pro vlastní bydlení i dlouhodobé investiční strategie, což se odráží v trvale vysoké poptávce napříč celým rokem.</w:t>
      </w:r>
    </w:p>
    <w:p w14:paraId="14CFBA95" w14:textId="77777777" w:rsidR="00B329E7" w:rsidRDefault="00B329E7" w:rsidP="0034106A"/>
    <w:p w14:paraId="0866ACCA" w14:textId="77777777" w:rsidR="00FA0D39" w:rsidRPr="00B329E7" w:rsidRDefault="00FA0D39" w:rsidP="00FA0D39">
      <w:pPr>
        <w:rPr>
          <w:b/>
          <w:bCs/>
          <w:sz w:val="28"/>
          <w:szCs w:val="28"/>
        </w:rPr>
      </w:pPr>
      <w:r w:rsidRPr="00B329E7">
        <w:rPr>
          <w:b/>
          <w:bCs/>
          <w:sz w:val="28"/>
          <w:szCs w:val="28"/>
        </w:rPr>
        <w:t>Výhledy pro rok 2026. Nabídka zůstane napjatá, trh bude na straně prodávajících</w:t>
      </w:r>
    </w:p>
    <w:p w14:paraId="65FF7681" w14:textId="77777777" w:rsidR="00FA0D39" w:rsidRDefault="00FA0D39" w:rsidP="00FA0D39">
      <w:r w:rsidRPr="006C49BA">
        <w:t>Rok 2025 potvrdil, že brněnský realitní trh zůstává v dynamickém vzestupu, přestože se v posledních měsících prodeje mírně zpomalily ve srovnání s předchozím rokem.</w:t>
      </w:r>
      <w:r>
        <w:t xml:space="preserve"> </w:t>
      </w:r>
      <w:r w:rsidRPr="003D78CD">
        <w:t xml:space="preserve">Počet prodejů může mírně klesat, </w:t>
      </w:r>
      <w:r w:rsidRPr="004469CD">
        <w:t>ale za delší konec provazu budou tahat spíše prodávající.</w:t>
      </w:r>
      <w:r>
        <w:t xml:space="preserve"> </w:t>
      </w:r>
      <w:r w:rsidRPr="003D78CD">
        <w:t>Kupující, kteří zvažují koupi, by neměli čekat na pokles cen – ten se nejeví jako pravděpodobný.</w:t>
      </w:r>
      <w:r>
        <w:t xml:space="preserve"> </w:t>
      </w:r>
    </w:p>
    <w:p w14:paraId="14722AC0" w14:textId="77777777" w:rsidR="00FA0D39" w:rsidRPr="00FD4013" w:rsidRDefault="00FA0D39" w:rsidP="00FA0D39">
      <w:r>
        <w:t>„</w:t>
      </w:r>
      <w:r w:rsidRPr="00372209">
        <w:rPr>
          <w:i/>
          <w:iCs/>
        </w:rPr>
        <w:t>V pozadí je jak přetrvávající nedostatečná nabídka daná zejména neefektivním stavebním řízením, tak silná poptávka odrážející nejen obnovenou důvěru českých domácností v další růst jejich příjmů, ale také nastavení českého daňového systému poměrně vstřícně k vlastníkům nemovitostí</w:t>
      </w:r>
      <w:r>
        <w:t xml:space="preserve">,“ uvádí ekonom Skořepa. </w:t>
      </w:r>
    </w:p>
    <w:p w14:paraId="7ADED333" w14:textId="77777777" w:rsidR="00FA0D39" w:rsidRDefault="00FA0D39" w:rsidP="00FA0D39">
      <w:r w:rsidRPr="00F1091D">
        <w:t>Do roku 2026 vstupuje trh s vědomím, že éra levných hypoték se nevrátí. Očekává se spíše stabilizace sazeb v pásmu kolem pěti procent, případně jejich mírné zvýšení. Přesto analytici nepředpokládají výrazný pokles poptávky – spíše její postupné přizpůsobení novým podmínkám.</w:t>
      </w:r>
    </w:p>
    <w:p w14:paraId="5159485B" w14:textId="77777777" w:rsidR="00FA0D39" w:rsidRPr="00372209" w:rsidRDefault="00FA0D39" w:rsidP="00FA0D39">
      <w:r w:rsidRPr="00427250">
        <w:t>„</w:t>
      </w:r>
      <w:r w:rsidRPr="00427250">
        <w:rPr>
          <w:i/>
          <w:iCs/>
        </w:rPr>
        <w:t xml:space="preserve">Hypoteční trh </w:t>
      </w:r>
      <w:r>
        <w:rPr>
          <w:i/>
          <w:iCs/>
        </w:rPr>
        <w:t xml:space="preserve">už </w:t>
      </w:r>
      <w:r w:rsidRPr="00427250">
        <w:rPr>
          <w:i/>
          <w:iCs/>
        </w:rPr>
        <w:t xml:space="preserve">v roce 2025 přestal být </w:t>
      </w:r>
      <w:proofErr w:type="gramStart"/>
      <w:r w:rsidRPr="00427250">
        <w:rPr>
          <w:i/>
          <w:iCs/>
        </w:rPr>
        <w:t>brzdou</w:t>
      </w:r>
      <w:proofErr w:type="gramEnd"/>
      <w:r w:rsidRPr="00427250">
        <w:rPr>
          <w:i/>
          <w:iCs/>
        </w:rPr>
        <w:t xml:space="preserve"> a naopak se stal jedním z motorů poptávky. Pro řadu kupujících už nebylo rozhodující, zda sazba klesne o další desetiny procenta, ale obava, že ceny bytů porostou rychleji, než kolik by na úrocích mohli ušetřit</w:t>
      </w:r>
      <w:r w:rsidRPr="00427250">
        <w:t xml:space="preserve">,“ </w:t>
      </w:r>
      <w:r>
        <w:t xml:space="preserve">uzavírá </w:t>
      </w:r>
      <w:proofErr w:type="spellStart"/>
      <w:r w:rsidRPr="00427250">
        <w:t>Lamka</w:t>
      </w:r>
      <w:proofErr w:type="spellEnd"/>
      <w:r>
        <w:t>.</w:t>
      </w:r>
    </w:p>
    <w:p w14:paraId="14D299C8" w14:textId="50206400" w:rsidR="009069F1" w:rsidRPr="009069F1" w:rsidRDefault="009069F1" w:rsidP="009069F1"/>
    <w:p w14:paraId="7B348AFF" w14:textId="77777777" w:rsidR="000E306F" w:rsidRDefault="000E306F" w:rsidP="00A928D8"/>
    <w:p w14:paraId="1D10FE6D" w14:textId="77777777" w:rsidR="00A55278" w:rsidRDefault="00A55278" w:rsidP="00A928D8"/>
    <w:p w14:paraId="08AEB8D5" w14:textId="14792DB6" w:rsidR="00344A1E" w:rsidRDefault="00344A1E" w:rsidP="00344A1E">
      <w:pPr>
        <w:rPr>
          <w:bCs/>
          <w:color w:val="3A3A3A" w:themeColor="background2" w:themeShade="40"/>
        </w:rPr>
      </w:pPr>
      <w:r>
        <w:rPr>
          <w:bCs/>
          <w:color w:val="3A3A3A" w:themeColor="background2" w:themeShade="40"/>
          <w:sz w:val="20"/>
          <w:szCs w:val="20"/>
        </w:rPr>
        <w:t>Kontakt pro média:</w:t>
      </w:r>
      <w:r>
        <w:rPr>
          <w:bCs/>
          <w:color w:val="3A3A3A" w:themeColor="background2" w:themeShade="40"/>
        </w:rPr>
        <w:t xml:space="preserve"> </w:t>
      </w:r>
      <w:r>
        <w:rPr>
          <w:bCs/>
          <w:color w:val="3A3A3A" w:themeColor="background2" w:themeShade="40"/>
        </w:rPr>
        <w:br/>
      </w:r>
      <w:r>
        <w:rPr>
          <w:bCs/>
          <w:color w:val="3A3A3A" w:themeColor="background2" w:themeShade="40"/>
          <w:sz w:val="20"/>
          <w:szCs w:val="20"/>
        </w:rPr>
        <w:t>Tashi Erml, Ewing, erml@ewing.cz; +420 775 106 886</w:t>
      </w:r>
    </w:p>
    <w:p w14:paraId="44174BA1" w14:textId="77777777" w:rsidR="00A55278" w:rsidRPr="00455B0C" w:rsidRDefault="00A55278" w:rsidP="00A928D8"/>
    <w:sectPr w:rsidR="00A55278" w:rsidRPr="00455B0C" w:rsidSect="009621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E518" w14:textId="77777777" w:rsidR="006A07F5" w:rsidRDefault="006A07F5" w:rsidP="00962174">
      <w:pPr>
        <w:spacing w:after="0" w:line="240" w:lineRule="auto"/>
      </w:pPr>
      <w:r>
        <w:separator/>
      </w:r>
    </w:p>
  </w:endnote>
  <w:endnote w:type="continuationSeparator" w:id="0">
    <w:p w14:paraId="75279EE9" w14:textId="77777777" w:rsidR="006A07F5" w:rsidRDefault="006A07F5" w:rsidP="0096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illSansMTPro-Boo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483C" w14:textId="77777777" w:rsidR="00344A1E" w:rsidRDefault="00344A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C506" w14:textId="77777777" w:rsidR="00526C75" w:rsidRDefault="00526C75" w:rsidP="007C75BD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</w:p>
  <w:p w14:paraId="1CF1C6BE" w14:textId="46CCB60C" w:rsidR="007C75BD" w:rsidRPr="000802DB" w:rsidRDefault="007C75BD" w:rsidP="007C75BD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proofErr w:type="spellStart"/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</w:t>
    </w:r>
    <w:proofErr w:type="spellEnd"/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Asset</w:t>
    </w:r>
    <w:proofErr w:type="spellEnd"/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 xml:space="preserve">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02621FAC" w14:textId="77777777" w:rsidR="007C75BD" w:rsidRPr="000802DB" w:rsidRDefault="007C75BD" w:rsidP="007C75BD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6271F4F8" w14:textId="77777777" w:rsidR="007C75BD" w:rsidRDefault="007C75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B7CF" w14:textId="77777777" w:rsidR="00344A1E" w:rsidRDefault="00344A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6116" w14:textId="77777777" w:rsidR="006A07F5" w:rsidRDefault="006A07F5" w:rsidP="00962174">
      <w:pPr>
        <w:spacing w:after="0" w:line="240" w:lineRule="auto"/>
      </w:pPr>
      <w:r>
        <w:separator/>
      </w:r>
    </w:p>
  </w:footnote>
  <w:footnote w:type="continuationSeparator" w:id="0">
    <w:p w14:paraId="36E013E1" w14:textId="77777777" w:rsidR="006A07F5" w:rsidRDefault="006A07F5" w:rsidP="0096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A277" w14:textId="77777777" w:rsidR="00344A1E" w:rsidRDefault="00344A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A4C1" w14:textId="77777777" w:rsidR="00962174" w:rsidRDefault="00962174">
    <w:pPr>
      <w:pStyle w:val="Zhlav"/>
    </w:pPr>
  </w:p>
  <w:p w14:paraId="4AF24846" w14:textId="77777777" w:rsidR="00962174" w:rsidRDefault="00962174">
    <w:pPr>
      <w:pStyle w:val="Zhlav"/>
    </w:pPr>
  </w:p>
  <w:p w14:paraId="57E9F6BB" w14:textId="331F3634" w:rsidR="00962174" w:rsidRPr="00962174" w:rsidRDefault="00962174">
    <w:pPr>
      <w:pStyle w:val="Zhlav"/>
      <w:rPr>
        <w:color w:val="B80000"/>
      </w:rPr>
    </w:pPr>
    <w:r>
      <w:tab/>
    </w:r>
    <w:r>
      <w:tab/>
    </w:r>
    <w:r w:rsidRPr="00962174">
      <w:rPr>
        <w:color w:val="B80000"/>
      </w:rPr>
      <w:t>TISKOVÁ ZPRÁVA</w:t>
    </w:r>
  </w:p>
  <w:p w14:paraId="7CCAC75A" w14:textId="240B7572" w:rsidR="00962174" w:rsidRDefault="00962174" w:rsidP="009621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A4EC880" wp14:editId="0B6E9345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6791D8" w14:textId="270FB8DB" w:rsidR="00962174" w:rsidRDefault="009621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DCA9" w14:textId="77777777" w:rsidR="00344A1E" w:rsidRDefault="00344A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D67D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0790F"/>
    <w:multiLevelType w:val="multilevel"/>
    <w:tmpl w:val="066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E264A"/>
    <w:multiLevelType w:val="multilevel"/>
    <w:tmpl w:val="8336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8994958">
    <w:abstractNumId w:val="2"/>
  </w:num>
  <w:num w:numId="2" w16cid:durableId="196938357">
    <w:abstractNumId w:val="1"/>
  </w:num>
  <w:num w:numId="3" w16cid:durableId="65996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74"/>
    <w:rsid w:val="0003755D"/>
    <w:rsid w:val="00040B07"/>
    <w:rsid w:val="00042722"/>
    <w:rsid w:val="00064C46"/>
    <w:rsid w:val="00065795"/>
    <w:rsid w:val="00082989"/>
    <w:rsid w:val="00083BCC"/>
    <w:rsid w:val="0009676A"/>
    <w:rsid w:val="000A35B8"/>
    <w:rsid w:val="000A53FD"/>
    <w:rsid w:val="000A67BE"/>
    <w:rsid w:val="000B6701"/>
    <w:rsid w:val="000D522A"/>
    <w:rsid w:val="000D6B91"/>
    <w:rsid w:val="000E18A9"/>
    <w:rsid w:val="000E1BA1"/>
    <w:rsid w:val="000E306F"/>
    <w:rsid w:val="000F4C1A"/>
    <w:rsid w:val="000F71D8"/>
    <w:rsid w:val="00113A41"/>
    <w:rsid w:val="001313AD"/>
    <w:rsid w:val="00142892"/>
    <w:rsid w:val="001509DF"/>
    <w:rsid w:val="001629A1"/>
    <w:rsid w:val="0018111B"/>
    <w:rsid w:val="00191F7D"/>
    <w:rsid w:val="001C7112"/>
    <w:rsid w:val="001E2A49"/>
    <w:rsid w:val="001E5CDB"/>
    <w:rsid w:val="002022E2"/>
    <w:rsid w:val="00210FE2"/>
    <w:rsid w:val="0022654C"/>
    <w:rsid w:val="002349F1"/>
    <w:rsid w:val="00243457"/>
    <w:rsid w:val="00247976"/>
    <w:rsid w:val="002506DF"/>
    <w:rsid w:val="00265486"/>
    <w:rsid w:val="00280FFC"/>
    <w:rsid w:val="002907C0"/>
    <w:rsid w:val="00295FF1"/>
    <w:rsid w:val="002A2266"/>
    <w:rsid w:val="002B3BCB"/>
    <w:rsid w:val="002B5A0F"/>
    <w:rsid w:val="002D078F"/>
    <w:rsid w:val="002D4AC3"/>
    <w:rsid w:val="002D4EB0"/>
    <w:rsid w:val="002E008F"/>
    <w:rsid w:val="002E3D52"/>
    <w:rsid w:val="002E6B19"/>
    <w:rsid w:val="00303B43"/>
    <w:rsid w:val="003107AD"/>
    <w:rsid w:val="0034106A"/>
    <w:rsid w:val="00344A1E"/>
    <w:rsid w:val="003504A9"/>
    <w:rsid w:val="00352F58"/>
    <w:rsid w:val="00356F9E"/>
    <w:rsid w:val="00386164"/>
    <w:rsid w:val="00387B19"/>
    <w:rsid w:val="0039458F"/>
    <w:rsid w:val="003B067A"/>
    <w:rsid w:val="003B4DE9"/>
    <w:rsid w:val="003C3BCB"/>
    <w:rsid w:val="004137AB"/>
    <w:rsid w:val="00423D06"/>
    <w:rsid w:val="004336B2"/>
    <w:rsid w:val="00434E8D"/>
    <w:rsid w:val="00455B0C"/>
    <w:rsid w:val="0045687E"/>
    <w:rsid w:val="00456E90"/>
    <w:rsid w:val="00474F82"/>
    <w:rsid w:val="004A55F3"/>
    <w:rsid w:val="004A6DC6"/>
    <w:rsid w:val="004D1535"/>
    <w:rsid w:val="004D18AA"/>
    <w:rsid w:val="004F3E77"/>
    <w:rsid w:val="0050789A"/>
    <w:rsid w:val="00513E65"/>
    <w:rsid w:val="00526C75"/>
    <w:rsid w:val="00532437"/>
    <w:rsid w:val="00533470"/>
    <w:rsid w:val="00533AEF"/>
    <w:rsid w:val="0053783A"/>
    <w:rsid w:val="00554022"/>
    <w:rsid w:val="00580FF0"/>
    <w:rsid w:val="00595684"/>
    <w:rsid w:val="00597F75"/>
    <w:rsid w:val="005A7E76"/>
    <w:rsid w:val="005D1419"/>
    <w:rsid w:val="006053FE"/>
    <w:rsid w:val="006358CF"/>
    <w:rsid w:val="0068431D"/>
    <w:rsid w:val="00690E9B"/>
    <w:rsid w:val="006A07F5"/>
    <w:rsid w:val="007013E0"/>
    <w:rsid w:val="00724E40"/>
    <w:rsid w:val="00731ACF"/>
    <w:rsid w:val="0073404C"/>
    <w:rsid w:val="0074126E"/>
    <w:rsid w:val="0075517E"/>
    <w:rsid w:val="00772E5D"/>
    <w:rsid w:val="007805C9"/>
    <w:rsid w:val="00786266"/>
    <w:rsid w:val="00792C75"/>
    <w:rsid w:val="00793782"/>
    <w:rsid w:val="007A2EBE"/>
    <w:rsid w:val="007B35BB"/>
    <w:rsid w:val="007C299F"/>
    <w:rsid w:val="007C75BD"/>
    <w:rsid w:val="00806C24"/>
    <w:rsid w:val="00820D5F"/>
    <w:rsid w:val="008575DC"/>
    <w:rsid w:val="00857B67"/>
    <w:rsid w:val="00871A08"/>
    <w:rsid w:val="008722EA"/>
    <w:rsid w:val="008961AD"/>
    <w:rsid w:val="008A0D40"/>
    <w:rsid w:val="008A254C"/>
    <w:rsid w:val="009069F1"/>
    <w:rsid w:val="00906FF6"/>
    <w:rsid w:val="009316F4"/>
    <w:rsid w:val="00937C71"/>
    <w:rsid w:val="00962174"/>
    <w:rsid w:val="00973CB6"/>
    <w:rsid w:val="009A08E8"/>
    <w:rsid w:val="009A192A"/>
    <w:rsid w:val="009C5A97"/>
    <w:rsid w:val="009E75B3"/>
    <w:rsid w:val="00A14A89"/>
    <w:rsid w:val="00A16E5A"/>
    <w:rsid w:val="00A235EA"/>
    <w:rsid w:val="00A43227"/>
    <w:rsid w:val="00A43D30"/>
    <w:rsid w:val="00A55278"/>
    <w:rsid w:val="00A70807"/>
    <w:rsid w:val="00A800BF"/>
    <w:rsid w:val="00A83DD4"/>
    <w:rsid w:val="00A928D8"/>
    <w:rsid w:val="00A96BC2"/>
    <w:rsid w:val="00AA1F9F"/>
    <w:rsid w:val="00AA7507"/>
    <w:rsid w:val="00AB114E"/>
    <w:rsid w:val="00AB2FBE"/>
    <w:rsid w:val="00AD2A2A"/>
    <w:rsid w:val="00B11C71"/>
    <w:rsid w:val="00B14D26"/>
    <w:rsid w:val="00B22892"/>
    <w:rsid w:val="00B329E7"/>
    <w:rsid w:val="00B3501F"/>
    <w:rsid w:val="00B35186"/>
    <w:rsid w:val="00B42159"/>
    <w:rsid w:val="00B51C25"/>
    <w:rsid w:val="00B52A7E"/>
    <w:rsid w:val="00B60555"/>
    <w:rsid w:val="00B61A68"/>
    <w:rsid w:val="00B62614"/>
    <w:rsid w:val="00B6519B"/>
    <w:rsid w:val="00B667A4"/>
    <w:rsid w:val="00B81404"/>
    <w:rsid w:val="00BA33FB"/>
    <w:rsid w:val="00BB3AAA"/>
    <w:rsid w:val="00BB6B6B"/>
    <w:rsid w:val="00BB765C"/>
    <w:rsid w:val="00BD69D5"/>
    <w:rsid w:val="00BE4FC0"/>
    <w:rsid w:val="00C00BEB"/>
    <w:rsid w:val="00C0145A"/>
    <w:rsid w:val="00C16EE4"/>
    <w:rsid w:val="00C20200"/>
    <w:rsid w:val="00C34560"/>
    <w:rsid w:val="00C4050C"/>
    <w:rsid w:val="00C438B8"/>
    <w:rsid w:val="00C470F9"/>
    <w:rsid w:val="00C72D15"/>
    <w:rsid w:val="00C758E3"/>
    <w:rsid w:val="00C85F56"/>
    <w:rsid w:val="00C94606"/>
    <w:rsid w:val="00CB286B"/>
    <w:rsid w:val="00CC521B"/>
    <w:rsid w:val="00CE6A41"/>
    <w:rsid w:val="00D016DC"/>
    <w:rsid w:val="00D13CB2"/>
    <w:rsid w:val="00D361C1"/>
    <w:rsid w:val="00D51A40"/>
    <w:rsid w:val="00D8400E"/>
    <w:rsid w:val="00D92A52"/>
    <w:rsid w:val="00DD5AE6"/>
    <w:rsid w:val="00DE5F64"/>
    <w:rsid w:val="00DF0258"/>
    <w:rsid w:val="00E7038B"/>
    <w:rsid w:val="00E7309B"/>
    <w:rsid w:val="00E8536A"/>
    <w:rsid w:val="00E96A29"/>
    <w:rsid w:val="00EA21A6"/>
    <w:rsid w:val="00EC2B06"/>
    <w:rsid w:val="00EF2059"/>
    <w:rsid w:val="00F1447B"/>
    <w:rsid w:val="00F2491D"/>
    <w:rsid w:val="00F256C9"/>
    <w:rsid w:val="00F5075B"/>
    <w:rsid w:val="00F54A88"/>
    <w:rsid w:val="00F55E10"/>
    <w:rsid w:val="00F70FE1"/>
    <w:rsid w:val="00F75F9D"/>
    <w:rsid w:val="00F834DC"/>
    <w:rsid w:val="00F93E58"/>
    <w:rsid w:val="00FA0D39"/>
    <w:rsid w:val="00FB7CEA"/>
    <w:rsid w:val="00FC5889"/>
    <w:rsid w:val="00FD0363"/>
    <w:rsid w:val="00FD73CC"/>
    <w:rsid w:val="00FE3A4F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2A805"/>
  <w15:chartTrackingRefBased/>
  <w15:docId w15:val="{8F4CDF30-37DE-4DB4-949F-3F399C23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1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1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1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1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1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1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21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21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21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2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21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217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6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174"/>
  </w:style>
  <w:style w:type="paragraph" w:styleId="Zpat">
    <w:name w:val="footer"/>
    <w:basedOn w:val="Normln"/>
    <w:link w:val="ZpatChar"/>
    <w:uiPriority w:val="99"/>
    <w:unhideWhenUsed/>
    <w:rsid w:val="0096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174"/>
  </w:style>
  <w:style w:type="character" w:styleId="Hypertextovodkaz">
    <w:name w:val="Hyperlink"/>
    <w:basedOn w:val="Standardnpsmoodstavce"/>
    <w:uiPriority w:val="99"/>
    <w:unhideWhenUsed/>
    <w:rsid w:val="002E008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008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26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5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54C"/>
    <w:rPr>
      <w:sz w:val="20"/>
      <w:szCs w:val="20"/>
    </w:rPr>
  </w:style>
  <w:style w:type="paragraph" w:styleId="Revize">
    <w:name w:val="Revision"/>
    <w:hidden/>
    <w:uiPriority w:val="99"/>
    <w:semiHidden/>
    <w:rsid w:val="00B42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Daňhelová</dc:creator>
  <cp:keywords/>
  <dc:description/>
  <cp:lastModifiedBy>Šarlota Daňhelová</cp:lastModifiedBy>
  <cp:revision>13</cp:revision>
  <dcterms:created xsi:type="dcterms:W3CDTF">2026-01-16T11:32:00Z</dcterms:created>
  <dcterms:modified xsi:type="dcterms:W3CDTF">2026-01-16T11:38:00Z</dcterms:modified>
</cp:coreProperties>
</file>