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F009F" w14:textId="6B07C49C" w:rsidR="00A76F2E" w:rsidRPr="009A297E" w:rsidRDefault="00ED0722" w:rsidP="00D45128">
      <w:pPr>
        <w:jc w:val="right"/>
        <w:rPr>
          <w:sz w:val="18"/>
        </w:rPr>
      </w:pPr>
      <w:r>
        <w:rPr>
          <w:sz w:val="18"/>
        </w:rPr>
        <w:t xml:space="preserve">Datum: </w:t>
      </w:r>
      <w:r w:rsidR="00DF2FC7">
        <w:rPr>
          <w:sz w:val="18"/>
        </w:rPr>
        <w:t>15</w:t>
      </w:r>
      <w:r>
        <w:rPr>
          <w:sz w:val="18"/>
        </w:rPr>
        <w:t xml:space="preserve">. </w:t>
      </w:r>
      <w:r w:rsidR="00DF2FC7">
        <w:rPr>
          <w:sz w:val="18"/>
        </w:rPr>
        <w:t>10</w:t>
      </w:r>
      <w:r>
        <w:rPr>
          <w:sz w:val="18"/>
        </w:rPr>
        <w:t>. 202</w:t>
      </w:r>
      <w:r w:rsidR="00D233B7">
        <w:rPr>
          <w:sz w:val="18"/>
        </w:rPr>
        <w:t>4</w:t>
      </w:r>
    </w:p>
    <w:p w14:paraId="64E7CC2B" w14:textId="77777777" w:rsidR="009A297E" w:rsidRPr="00B94975" w:rsidRDefault="009A297E" w:rsidP="00D45128">
      <w:pPr>
        <w:jc w:val="both"/>
      </w:pPr>
    </w:p>
    <w:p w14:paraId="7269B26E" w14:textId="7DC2521C" w:rsidR="00501316" w:rsidRPr="00A215BA" w:rsidRDefault="00FE113D" w:rsidP="00D62847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Brněnský realitní trh má za sebou horké léto. Třetí čtvrtletí přineslo další růst cen novostaveb i rekordní prodeje</w:t>
      </w:r>
    </w:p>
    <w:p w14:paraId="3856D774" w14:textId="77777777" w:rsidR="00D514C7" w:rsidRPr="00B94975" w:rsidRDefault="00D514C7" w:rsidP="00971DD8">
      <w:pPr>
        <w:rPr>
          <w:b/>
          <w:color w:val="3B3838" w:themeColor="background2" w:themeShade="40"/>
        </w:rPr>
      </w:pPr>
    </w:p>
    <w:p w14:paraId="124E1938" w14:textId="0EA0BF7E" w:rsidR="00A31BA3" w:rsidRDefault="00AE309D" w:rsidP="0049233C">
      <w:pPr>
        <w:jc w:val="both"/>
        <w:rPr>
          <w:b/>
          <w:color w:val="000000" w:themeColor="text1"/>
        </w:rPr>
      </w:pPr>
      <w:r w:rsidRPr="005C4DE7">
        <w:rPr>
          <w:b/>
          <w:color w:val="000000" w:themeColor="text1"/>
        </w:rPr>
        <w:t>Brno –</w:t>
      </w:r>
      <w:r w:rsidR="004A0637">
        <w:rPr>
          <w:b/>
          <w:color w:val="000000" w:themeColor="text1"/>
        </w:rPr>
        <w:t xml:space="preserve"> </w:t>
      </w:r>
      <w:r w:rsidR="00A31BA3">
        <w:rPr>
          <w:b/>
          <w:color w:val="000000" w:themeColor="text1"/>
        </w:rPr>
        <w:t>Od července do září</w:t>
      </w:r>
      <w:r w:rsidR="00A31BA3" w:rsidRPr="00A31BA3">
        <w:rPr>
          <w:b/>
          <w:color w:val="000000" w:themeColor="text1"/>
        </w:rPr>
        <w:t xml:space="preserve"> se v Brně prodalo 275 nových bytů. </w:t>
      </w:r>
      <w:r w:rsidR="00A31BA3">
        <w:rPr>
          <w:b/>
          <w:color w:val="000000" w:themeColor="text1"/>
        </w:rPr>
        <w:t xml:space="preserve">Za poslední dva roky se z pohledu </w:t>
      </w:r>
      <w:r w:rsidR="00FE113D">
        <w:rPr>
          <w:b/>
          <w:color w:val="000000" w:themeColor="text1"/>
        </w:rPr>
        <w:t xml:space="preserve">počtu </w:t>
      </w:r>
      <w:r w:rsidR="00A31BA3">
        <w:rPr>
          <w:b/>
          <w:color w:val="000000" w:themeColor="text1"/>
        </w:rPr>
        <w:t>prodejů jedná o druh</w:t>
      </w:r>
      <w:r w:rsidR="00FE113D">
        <w:rPr>
          <w:b/>
          <w:color w:val="000000" w:themeColor="text1"/>
        </w:rPr>
        <w:t>é</w:t>
      </w:r>
      <w:r w:rsidR="00A31BA3">
        <w:rPr>
          <w:b/>
          <w:color w:val="000000" w:themeColor="text1"/>
        </w:rPr>
        <w:t xml:space="preserve"> nejúspěšnější</w:t>
      </w:r>
      <w:r w:rsidR="00FE113D">
        <w:rPr>
          <w:b/>
          <w:color w:val="000000" w:themeColor="text1"/>
        </w:rPr>
        <w:t xml:space="preserve"> čtvrtletí.</w:t>
      </w:r>
      <w:r w:rsidR="00A31BA3">
        <w:rPr>
          <w:b/>
          <w:color w:val="000000" w:themeColor="text1"/>
        </w:rPr>
        <w:t xml:space="preserve"> </w:t>
      </w:r>
      <w:r w:rsidR="00B726C4">
        <w:rPr>
          <w:b/>
          <w:color w:val="000000" w:themeColor="text1"/>
        </w:rPr>
        <w:t>Jak ukazují data společnosti Trikaya, v</w:t>
      </w:r>
      <w:r w:rsidR="00FE113D">
        <w:rPr>
          <w:b/>
          <w:color w:val="000000" w:themeColor="text1"/>
        </w:rPr>
        <w:t xml:space="preserve"> posledních deseti letech se dokonce během žádného třetího kvartálu neprodalo tolik bytů. </w:t>
      </w:r>
      <w:r w:rsidR="00A31BA3" w:rsidRPr="00A31BA3">
        <w:rPr>
          <w:b/>
          <w:color w:val="000000" w:themeColor="text1"/>
        </w:rPr>
        <w:t xml:space="preserve">Průměrná nabídková cena brněnských novostaveb </w:t>
      </w:r>
      <w:r w:rsidR="00A31BA3">
        <w:rPr>
          <w:b/>
          <w:color w:val="000000" w:themeColor="text1"/>
        </w:rPr>
        <w:t>překonala</w:t>
      </w:r>
      <w:r w:rsidR="00A31BA3" w:rsidRPr="00A31BA3">
        <w:rPr>
          <w:b/>
          <w:color w:val="000000" w:themeColor="text1"/>
        </w:rPr>
        <w:t xml:space="preserve"> dosavadní historický rekord a </w:t>
      </w:r>
      <w:r w:rsidR="00FE113D">
        <w:rPr>
          <w:b/>
          <w:color w:val="000000" w:themeColor="text1"/>
        </w:rPr>
        <w:t>vyšplhala se</w:t>
      </w:r>
      <w:r w:rsidR="00A31BA3" w:rsidRPr="00A31BA3">
        <w:rPr>
          <w:b/>
          <w:color w:val="000000" w:themeColor="text1"/>
        </w:rPr>
        <w:t xml:space="preserve"> na 131 700 korun za metr čtvereční. Při velmi silné poptávce trvající </w:t>
      </w:r>
      <w:r w:rsidR="00FE113D">
        <w:rPr>
          <w:b/>
          <w:color w:val="000000" w:themeColor="text1"/>
        </w:rPr>
        <w:t>od začátku roku 2024</w:t>
      </w:r>
      <w:r w:rsidR="00A31BA3" w:rsidRPr="00A31BA3">
        <w:rPr>
          <w:b/>
          <w:color w:val="000000" w:themeColor="text1"/>
        </w:rPr>
        <w:t xml:space="preserve"> </w:t>
      </w:r>
      <w:r w:rsidR="00A31BA3">
        <w:rPr>
          <w:b/>
          <w:color w:val="000000" w:themeColor="text1"/>
        </w:rPr>
        <w:t xml:space="preserve">je </w:t>
      </w:r>
      <w:r w:rsidR="00A31BA3" w:rsidRPr="00A31BA3">
        <w:rPr>
          <w:b/>
          <w:color w:val="000000" w:themeColor="text1"/>
        </w:rPr>
        <w:t xml:space="preserve">suverénně největší zájem o </w:t>
      </w:r>
      <w:r w:rsidR="00FE113D">
        <w:rPr>
          <w:b/>
          <w:color w:val="000000" w:themeColor="text1"/>
        </w:rPr>
        <w:t>malometrážní byty.</w:t>
      </w:r>
    </w:p>
    <w:p w14:paraId="7B81BB3A" w14:textId="77777777" w:rsidR="00FE113D" w:rsidRDefault="00FE113D" w:rsidP="00C66067">
      <w:pPr>
        <w:jc w:val="both"/>
        <w:rPr>
          <w:bCs/>
          <w:color w:val="3B3838" w:themeColor="background2" w:themeShade="40"/>
        </w:rPr>
      </w:pPr>
    </w:p>
    <w:p w14:paraId="03E0115C" w14:textId="47DEEE5C" w:rsidR="00654A33" w:rsidRDefault="00FE113D" w:rsidP="00C66067">
      <w:pPr>
        <w:jc w:val="both"/>
        <w:rPr>
          <w:bCs/>
          <w:color w:val="3B3838" w:themeColor="background2" w:themeShade="40"/>
        </w:rPr>
      </w:pPr>
      <w:r w:rsidRPr="00FE113D">
        <w:rPr>
          <w:bCs/>
          <w:i/>
          <w:iCs/>
          <w:color w:val="3B3838" w:themeColor="background2" w:themeShade="40"/>
        </w:rPr>
        <w:t>„</w:t>
      </w:r>
      <w:r>
        <w:rPr>
          <w:bCs/>
          <w:i/>
          <w:iCs/>
          <w:color w:val="3B3838" w:themeColor="background2" w:themeShade="40"/>
        </w:rPr>
        <w:t>Končí</w:t>
      </w:r>
      <w:r w:rsidRPr="00FE113D">
        <w:rPr>
          <w:bCs/>
          <w:i/>
          <w:iCs/>
          <w:color w:val="3B3838" w:themeColor="background2" w:themeShade="40"/>
        </w:rPr>
        <w:t xml:space="preserve"> epizoda ekonomické nejistoty, kvůli níž valná část českých domácností odkládala velká nákupní rozhodnutí. Poptávka po nových bytech se od počátku letošního roku navrací s plnou silou.</w:t>
      </w:r>
      <w:r w:rsidR="00A04289">
        <w:rPr>
          <w:bCs/>
          <w:i/>
          <w:iCs/>
          <w:color w:val="3B3838" w:themeColor="background2" w:themeShade="40"/>
        </w:rPr>
        <w:t xml:space="preserve"> </w:t>
      </w:r>
      <w:r w:rsidRPr="00FE113D">
        <w:rPr>
          <w:bCs/>
          <w:i/>
          <w:iCs/>
          <w:color w:val="3B3838" w:themeColor="background2" w:themeShade="40"/>
        </w:rPr>
        <w:t>Dynamika cen již dávno překonala předpandemické období, kdy jsme mluvili o</w:t>
      </w:r>
      <w:r w:rsidR="00927F69">
        <w:rPr>
          <w:bCs/>
          <w:i/>
          <w:iCs/>
          <w:color w:val="3B3838" w:themeColor="background2" w:themeShade="40"/>
        </w:rPr>
        <w:t xml:space="preserve"> přehřátém trhu. </w:t>
      </w:r>
      <w:r w:rsidRPr="00FE113D">
        <w:rPr>
          <w:bCs/>
          <w:i/>
          <w:iCs/>
          <w:color w:val="3B3838" w:themeColor="background2" w:themeShade="40"/>
        </w:rPr>
        <w:t>Od cenového stropu jsme ale nejspíš ještě daleko. Notorický český problém, tedy byrokracií utlumovaná stavební činnost, bude nejspíš nadále tlačit ceny vzhůru</w:t>
      </w:r>
      <w:r w:rsidR="00A04289">
        <w:rPr>
          <w:bCs/>
          <w:i/>
          <w:iCs/>
          <w:color w:val="3B3838" w:themeColor="background2" w:themeShade="40"/>
        </w:rPr>
        <w:t>,</w:t>
      </w:r>
      <w:r w:rsidRPr="00FE113D">
        <w:rPr>
          <w:bCs/>
          <w:i/>
          <w:iCs/>
          <w:color w:val="3B3838" w:themeColor="background2" w:themeShade="40"/>
        </w:rPr>
        <w:t>“</w:t>
      </w:r>
      <w:r w:rsidRPr="00FE113D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u</w:t>
      </w:r>
      <w:r w:rsidR="0082637C">
        <w:rPr>
          <w:bCs/>
          <w:color w:val="3B3838" w:themeColor="background2" w:themeShade="40"/>
        </w:rPr>
        <w:t xml:space="preserve">vádí </w:t>
      </w:r>
      <w:r w:rsidRPr="00FE113D">
        <w:rPr>
          <w:bCs/>
          <w:color w:val="3B3838" w:themeColor="background2" w:themeShade="40"/>
        </w:rPr>
        <w:t>Dalibor Lamka, výkonný ředitel a předseda představenstva společnosti Trikaya.</w:t>
      </w:r>
      <w:r w:rsidR="00654A33">
        <w:rPr>
          <w:bCs/>
          <w:color w:val="3B3838" w:themeColor="background2" w:themeShade="40"/>
        </w:rPr>
        <w:tab/>
      </w:r>
    </w:p>
    <w:p w14:paraId="5750F812" w14:textId="56D15917" w:rsidR="00FF5E3D" w:rsidRDefault="00654A33" w:rsidP="00C6606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3853AC0F" wp14:editId="58E0BA15">
            <wp:extent cx="5759450" cy="2334260"/>
            <wp:effectExtent l="0" t="0" r="0" b="8890"/>
            <wp:docPr id="1489916326" name="Obrázek 2" descr="Obsah obrázku text, Písmo, diagram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16326" name="Obrázek 2" descr="Obsah obrázku text, Písmo, diagram, snímek obrazovky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BE2E3" w14:textId="4F8A4298" w:rsidR="00FE01B2" w:rsidRDefault="00A04289" w:rsidP="00FE01B2">
      <w:pPr>
        <w:spacing w:after="160"/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Prázdninové měsíce jako vždy o něco zpomalily prodejní aktivitu, září pak dohánělo čtvrtletní dynamiku strmě rostoucím zájmem kupujících. Od července do září </w:t>
      </w:r>
      <w:r w:rsidR="003C464D">
        <w:rPr>
          <w:bCs/>
          <w:color w:val="3B3838" w:themeColor="background2" w:themeShade="40"/>
        </w:rPr>
        <w:t>letos developeři</w:t>
      </w:r>
      <w:r>
        <w:rPr>
          <w:bCs/>
          <w:color w:val="3B3838" w:themeColor="background2" w:themeShade="40"/>
        </w:rPr>
        <w:t xml:space="preserve"> v Brně </w:t>
      </w:r>
      <w:r w:rsidR="003C464D">
        <w:rPr>
          <w:bCs/>
          <w:color w:val="3B3838" w:themeColor="background2" w:themeShade="40"/>
        </w:rPr>
        <w:t>prodali celkem 275 bytů v novostavbách. To je vůbec nejvíce ze všech třetích čtvrtletí od roku 2013, od kterého jsou pravidelně vydávány analýzy trhu.</w:t>
      </w:r>
      <w:r w:rsidR="005B116F">
        <w:rPr>
          <w:bCs/>
          <w:color w:val="3B3838" w:themeColor="background2" w:themeShade="40"/>
        </w:rPr>
        <w:t xml:space="preserve"> Za uplynulé tři roky se pak jednalo o třetí nejúspěšnější kvartál a v meziročním srovnání o 12</w:t>
      </w:r>
      <w:r w:rsidR="00E7088F">
        <w:rPr>
          <w:bCs/>
          <w:color w:val="3B3838" w:themeColor="background2" w:themeShade="40"/>
        </w:rPr>
        <w:t>0</w:t>
      </w:r>
      <w:r w:rsidR="005B116F">
        <w:rPr>
          <w:bCs/>
          <w:color w:val="3B3838" w:themeColor="background2" w:themeShade="40"/>
        </w:rPr>
        <w:t>procentní nárůst</w:t>
      </w:r>
      <w:r w:rsidR="00654A33">
        <w:rPr>
          <w:bCs/>
          <w:color w:val="3B3838" w:themeColor="background2" w:themeShade="40"/>
        </w:rPr>
        <w:t>.</w:t>
      </w:r>
    </w:p>
    <w:p w14:paraId="0EFD7199" w14:textId="4D88151D" w:rsidR="00916B3D" w:rsidRPr="0091078A" w:rsidRDefault="00E7088F" w:rsidP="00916B3D">
      <w:pPr>
        <w:pStyle w:val="Nadpis2"/>
        <w:rPr>
          <w:rStyle w:val="Nadpis2Char"/>
        </w:rPr>
      </w:pPr>
      <w:r>
        <w:lastRenderedPageBreak/>
        <w:t>Ceny novostaveb v Brně</w:t>
      </w:r>
      <w:r w:rsidR="004E5BFF">
        <w:t> překonaly 130 000 Kč za metr čtvereční</w:t>
      </w:r>
    </w:p>
    <w:p w14:paraId="02C34838" w14:textId="1B943CC6" w:rsidR="00E7088F" w:rsidRDefault="00FE01B2" w:rsidP="00E7088F">
      <w:pPr>
        <w:spacing w:after="160"/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br/>
      </w:r>
      <w:r w:rsidR="00E7088F">
        <w:rPr>
          <w:bCs/>
          <w:color w:val="3B3838" w:themeColor="background2" w:themeShade="40"/>
        </w:rPr>
        <w:t>Setrvalý r</w:t>
      </w:r>
      <w:r w:rsidR="00E7088F" w:rsidRPr="00D62847">
        <w:rPr>
          <w:bCs/>
          <w:color w:val="3B3838" w:themeColor="background2" w:themeShade="40"/>
        </w:rPr>
        <w:t>ůst p</w:t>
      </w:r>
      <w:r w:rsidR="00E7088F">
        <w:rPr>
          <w:bCs/>
          <w:color w:val="3B3838" w:themeColor="background2" w:themeShade="40"/>
        </w:rPr>
        <w:t>optávky po novém bydlení</w:t>
      </w:r>
      <w:r w:rsidR="00E7088F" w:rsidRPr="00D62847">
        <w:rPr>
          <w:bCs/>
          <w:color w:val="3B3838" w:themeColor="background2" w:themeShade="40"/>
        </w:rPr>
        <w:t xml:space="preserve"> trvá už </w:t>
      </w:r>
      <w:r w:rsidR="00E7088F">
        <w:rPr>
          <w:bCs/>
          <w:color w:val="3B3838" w:themeColor="background2" w:themeShade="40"/>
        </w:rPr>
        <w:t>od počátku roku</w:t>
      </w:r>
      <w:r w:rsidR="00E7088F" w:rsidRPr="00D62847">
        <w:rPr>
          <w:bCs/>
          <w:color w:val="3B3838" w:themeColor="background2" w:themeShade="40"/>
        </w:rPr>
        <w:t xml:space="preserve"> a dává tušit, že </w:t>
      </w:r>
      <w:r w:rsidR="00E7088F">
        <w:rPr>
          <w:bCs/>
          <w:color w:val="3B3838" w:themeColor="background2" w:themeShade="40"/>
        </w:rPr>
        <w:t xml:space="preserve">bez řádově navýšené nabídky na straně developerů se pokračující růst </w:t>
      </w:r>
      <w:r w:rsidR="00E7088F" w:rsidRPr="00D62847">
        <w:rPr>
          <w:bCs/>
          <w:color w:val="3B3838" w:themeColor="background2" w:themeShade="40"/>
        </w:rPr>
        <w:t xml:space="preserve">cen bytů hned tak nezastaví. </w:t>
      </w:r>
      <w:r w:rsidR="00E7088F">
        <w:rPr>
          <w:bCs/>
          <w:color w:val="3B3838" w:themeColor="background2" w:themeShade="40"/>
        </w:rPr>
        <w:t>Silnou poptávku neutlumují ani ceny hypoték, které sice oproti loňskému roku výrazně klesly, ale při nynějším nastavení základní sazby centrální banky existuje</w:t>
      </w:r>
      <w:r w:rsidR="00E7088F" w:rsidRPr="00F02697">
        <w:rPr>
          <w:bCs/>
          <w:color w:val="3B3838" w:themeColor="background2" w:themeShade="40"/>
        </w:rPr>
        <w:t xml:space="preserve"> </w:t>
      </w:r>
      <w:r w:rsidR="00E7088F">
        <w:rPr>
          <w:bCs/>
          <w:color w:val="3B3838" w:themeColor="background2" w:themeShade="40"/>
        </w:rPr>
        <w:t>podle odborníků stále prostor pro úrokový pokles komerčních sazeb.</w:t>
      </w:r>
    </w:p>
    <w:p w14:paraId="18B64EBC" w14:textId="776FE889" w:rsidR="00E7088F" w:rsidRDefault="00E7088F" w:rsidP="00E7088F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color w:val="3B3838" w:themeColor="background2" w:themeShade="40"/>
        </w:rPr>
        <w:t xml:space="preserve">V letošním </w:t>
      </w:r>
      <w:r>
        <w:rPr>
          <w:bCs/>
          <w:color w:val="3B3838" w:themeColor="background2" w:themeShade="40"/>
        </w:rPr>
        <w:t>třetím</w:t>
      </w:r>
      <w:r w:rsidRPr="00D62847">
        <w:rPr>
          <w:bCs/>
          <w:color w:val="3B3838" w:themeColor="background2" w:themeShade="40"/>
        </w:rPr>
        <w:t xml:space="preserve"> čtvrtletí se metr čtvereční v Brně </w:t>
      </w:r>
      <w:r>
        <w:rPr>
          <w:bCs/>
          <w:color w:val="3B3838" w:themeColor="background2" w:themeShade="40"/>
        </w:rPr>
        <w:t>nabízel</w:t>
      </w:r>
      <w:r w:rsidRPr="00D62847">
        <w:rPr>
          <w:bCs/>
          <w:color w:val="3B3838" w:themeColor="background2" w:themeShade="40"/>
        </w:rPr>
        <w:t xml:space="preserve"> v průměru </w:t>
      </w:r>
      <w:r>
        <w:rPr>
          <w:bCs/>
          <w:color w:val="3B3838" w:themeColor="background2" w:themeShade="40"/>
        </w:rPr>
        <w:t>z</w:t>
      </w:r>
      <w:r w:rsidRPr="00D62847">
        <w:rPr>
          <w:bCs/>
          <w:color w:val="3B3838" w:themeColor="background2" w:themeShade="40"/>
        </w:rPr>
        <w:t>a 1</w:t>
      </w:r>
      <w:r>
        <w:rPr>
          <w:bCs/>
          <w:color w:val="3B3838" w:themeColor="background2" w:themeShade="40"/>
        </w:rPr>
        <w:t>31</w:t>
      </w:r>
      <w:r w:rsidRPr="00D62847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700</w:t>
      </w:r>
      <w:r w:rsidRPr="00D62847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Kč</w:t>
      </w:r>
      <w:r w:rsidRPr="00D62847">
        <w:rPr>
          <w:bCs/>
          <w:color w:val="3B3838" w:themeColor="background2" w:themeShade="40"/>
        </w:rPr>
        <w:t xml:space="preserve">, což je o zhruba </w:t>
      </w:r>
      <w:r>
        <w:rPr>
          <w:bCs/>
          <w:color w:val="3B3838" w:themeColor="background2" w:themeShade="40"/>
        </w:rPr>
        <w:t xml:space="preserve">šest a půl tisíce korun </w:t>
      </w:r>
      <w:r w:rsidRPr="00D62847">
        <w:rPr>
          <w:bCs/>
          <w:color w:val="3B3838" w:themeColor="background2" w:themeShade="40"/>
        </w:rPr>
        <w:t xml:space="preserve">více než v posledním loňském čtvrtletí. </w:t>
      </w:r>
      <w:r>
        <w:rPr>
          <w:bCs/>
          <w:color w:val="3B3838" w:themeColor="background2" w:themeShade="40"/>
        </w:rPr>
        <w:t xml:space="preserve">Průměrná cena </w:t>
      </w:r>
      <w:r w:rsidR="00F85552">
        <w:rPr>
          <w:bCs/>
          <w:color w:val="3B3838" w:themeColor="background2" w:themeShade="40"/>
        </w:rPr>
        <w:t>nabízeného bytu v Brně se vyšplhala až na 7,7 milionu korun.</w:t>
      </w:r>
    </w:p>
    <w:p w14:paraId="621543B3" w14:textId="41A4A7D2" w:rsidR="00F85552" w:rsidRDefault="00F85552" w:rsidP="00E7088F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i/>
          <w:iCs/>
          <w:color w:val="3B3838" w:themeColor="background2" w:themeShade="40"/>
        </w:rPr>
        <w:t xml:space="preserve">„Na </w:t>
      </w:r>
      <w:r>
        <w:rPr>
          <w:bCs/>
          <w:i/>
          <w:iCs/>
          <w:color w:val="3B3838" w:themeColor="background2" w:themeShade="40"/>
        </w:rPr>
        <w:t xml:space="preserve">obnovený zájem o bydlení má vliv jednak poměrně dlouho odkládaná poptávka způsobená ekonomickými turbulencemi a geopolitickými nejistotami, </w:t>
      </w:r>
      <w:r w:rsidR="002903F4">
        <w:rPr>
          <w:bCs/>
          <w:i/>
          <w:iCs/>
          <w:color w:val="3B3838" w:themeColor="background2" w:themeShade="40"/>
        </w:rPr>
        <w:t>jednak</w:t>
      </w:r>
      <w:r>
        <w:rPr>
          <w:bCs/>
          <w:i/>
          <w:iCs/>
          <w:color w:val="3B3838" w:themeColor="background2" w:themeShade="40"/>
        </w:rPr>
        <w:t xml:space="preserve"> v minulosti nízká dostupnost hypoték vinou vysokých úrokových sazeb. Bohužel i v dnešní změněné situaci hypotéky jen neochotně </w:t>
      </w:r>
      <w:r w:rsidRPr="00EF7FD7">
        <w:rPr>
          <w:bCs/>
          <w:i/>
          <w:iCs/>
          <w:color w:val="3B3838" w:themeColor="background2" w:themeShade="40"/>
        </w:rPr>
        <w:t>následují s</w:t>
      </w:r>
      <w:r w:rsidRPr="00EF7FD7">
        <w:rPr>
          <w:i/>
          <w:iCs/>
        </w:rPr>
        <w:t>nahu centrální banky zlevnit úvěry</w:t>
      </w:r>
      <w:r>
        <w:rPr>
          <w:i/>
          <w:iCs/>
        </w:rPr>
        <w:t>. B</w:t>
      </w:r>
      <w:r w:rsidRPr="00EF7FD7">
        <w:rPr>
          <w:i/>
          <w:iCs/>
        </w:rPr>
        <w:t xml:space="preserve">anky drží své marže z hypoték v průměru o </w:t>
      </w:r>
      <w:r>
        <w:rPr>
          <w:i/>
          <w:iCs/>
        </w:rPr>
        <w:t>více než půl procenta</w:t>
      </w:r>
      <w:r w:rsidRPr="00EF7FD7">
        <w:rPr>
          <w:i/>
          <w:iCs/>
        </w:rPr>
        <w:t xml:space="preserve"> nad marží běžnou v</w:t>
      </w:r>
      <w:r>
        <w:rPr>
          <w:i/>
          <w:iCs/>
        </w:rPr>
        <w:t> </w:t>
      </w:r>
      <w:r w:rsidRPr="00EF7FD7">
        <w:rPr>
          <w:i/>
          <w:iCs/>
        </w:rPr>
        <w:t>eurozóně</w:t>
      </w:r>
      <w:r>
        <w:rPr>
          <w:i/>
          <w:iCs/>
        </w:rPr>
        <w:t>. Kupující</w:t>
      </w:r>
      <w:r w:rsidRPr="00EF7FD7">
        <w:rPr>
          <w:i/>
          <w:iCs/>
        </w:rPr>
        <w:t xml:space="preserve"> </w:t>
      </w:r>
      <w:r>
        <w:rPr>
          <w:i/>
          <w:iCs/>
        </w:rPr>
        <w:t xml:space="preserve">jsou tak </w:t>
      </w:r>
      <w:r w:rsidRPr="00EF7FD7">
        <w:rPr>
          <w:i/>
          <w:iCs/>
        </w:rPr>
        <w:t>pod dvojím tlakem</w:t>
      </w:r>
      <w:r w:rsidR="00E42FDA">
        <w:rPr>
          <w:i/>
          <w:iCs/>
        </w:rPr>
        <w:t>:</w:t>
      </w:r>
      <w:r>
        <w:rPr>
          <w:i/>
          <w:iCs/>
        </w:rPr>
        <w:t xml:space="preserve"> efektem </w:t>
      </w:r>
      <w:r w:rsidRPr="00EF7FD7">
        <w:rPr>
          <w:i/>
          <w:iCs/>
        </w:rPr>
        <w:t>přiškrcené stavební aktivity a neochot</w:t>
      </w:r>
      <w:r>
        <w:rPr>
          <w:i/>
          <w:iCs/>
        </w:rPr>
        <w:t>ou</w:t>
      </w:r>
      <w:r w:rsidRPr="00EF7FD7">
        <w:rPr>
          <w:i/>
          <w:iCs/>
        </w:rPr>
        <w:t xml:space="preserve"> bank ustoupit z neudržitelně vysokých úrokových marží</w:t>
      </w:r>
      <w:r>
        <w:rPr>
          <w:i/>
          <w:iCs/>
        </w:rPr>
        <w:t>. K</w:t>
      </w:r>
      <w:r w:rsidRPr="00EF7FD7">
        <w:rPr>
          <w:i/>
          <w:iCs/>
        </w:rPr>
        <w:t xml:space="preserve">upující </w:t>
      </w:r>
      <w:r>
        <w:rPr>
          <w:i/>
          <w:iCs/>
        </w:rPr>
        <w:t xml:space="preserve">prostě </w:t>
      </w:r>
      <w:r w:rsidRPr="00EF7FD7">
        <w:rPr>
          <w:i/>
          <w:iCs/>
        </w:rPr>
        <w:t xml:space="preserve">tahají </w:t>
      </w:r>
      <w:r>
        <w:rPr>
          <w:i/>
          <w:iCs/>
        </w:rPr>
        <w:t xml:space="preserve">v nynějších realitních obchodech </w:t>
      </w:r>
      <w:r w:rsidRPr="00EF7FD7">
        <w:rPr>
          <w:i/>
          <w:iCs/>
        </w:rPr>
        <w:t>za kratší konec</w:t>
      </w:r>
      <w:r>
        <w:rPr>
          <w:i/>
          <w:iCs/>
        </w:rPr>
        <w:t>,</w:t>
      </w:r>
      <w:r w:rsidRPr="00EF7FD7">
        <w:rPr>
          <w:i/>
          <w:iCs/>
        </w:rPr>
        <w:t>“</w:t>
      </w:r>
      <w:r w:rsidRPr="00EF7FD7">
        <w:t xml:space="preserve"> </w:t>
      </w:r>
      <w:r>
        <w:t xml:space="preserve">popisuje </w:t>
      </w:r>
      <w:r w:rsidRPr="00D62847">
        <w:rPr>
          <w:bCs/>
          <w:color w:val="3B3838" w:themeColor="background2" w:themeShade="40"/>
        </w:rPr>
        <w:t>Lamka</w:t>
      </w:r>
      <w:r>
        <w:rPr>
          <w:bCs/>
          <w:color w:val="3B3838" w:themeColor="background2" w:themeShade="40"/>
        </w:rPr>
        <w:t>.</w:t>
      </w:r>
    </w:p>
    <w:p w14:paraId="04DBD5DC" w14:textId="77777777" w:rsidR="00654A33" w:rsidRDefault="00654A33" w:rsidP="00E7088F">
      <w:pPr>
        <w:spacing w:after="160"/>
        <w:jc w:val="both"/>
        <w:rPr>
          <w:bCs/>
          <w:color w:val="3B3838" w:themeColor="background2" w:themeShade="40"/>
        </w:rPr>
      </w:pPr>
    </w:p>
    <w:p w14:paraId="745538B1" w14:textId="6EFD10B2" w:rsidR="00F85552" w:rsidRDefault="00654A33" w:rsidP="00E7088F">
      <w:pPr>
        <w:spacing w:after="160"/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7D766363" wp14:editId="7C9E1D8E">
            <wp:extent cx="5759450" cy="2119630"/>
            <wp:effectExtent l="0" t="0" r="0" b="0"/>
            <wp:docPr id="91263795" name="Obrázek 3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3795" name="Obrázek 3" descr="Obsah obrázku text, snímek obrazovky, Písmo, řada/pruh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710DE" w14:textId="3A751A01" w:rsidR="00D62847" w:rsidRPr="00D62847" w:rsidRDefault="00D62847" w:rsidP="00E7088F">
      <w:pPr>
        <w:spacing w:after="160"/>
        <w:jc w:val="both"/>
        <w:rPr>
          <w:bCs/>
          <w:color w:val="3B3838" w:themeColor="background2" w:themeShade="40"/>
        </w:rPr>
      </w:pPr>
    </w:p>
    <w:p w14:paraId="4C99B813" w14:textId="77777777" w:rsidR="00654A33" w:rsidRDefault="00654A33">
      <w:pPr>
        <w:spacing w:after="160"/>
        <w:rPr>
          <w:rFonts w:asciiTheme="majorHAnsi" w:eastAsiaTheme="majorEastAsia" w:hAnsiTheme="majorHAnsi" w:cstheme="majorBidi"/>
          <w:b/>
          <w:color w:val="0C2340" w:themeColor="accent2"/>
          <w:sz w:val="26"/>
          <w:szCs w:val="26"/>
        </w:rPr>
      </w:pPr>
      <w:r>
        <w:br w:type="page"/>
      </w:r>
    </w:p>
    <w:p w14:paraId="10A9A19B" w14:textId="00A81E29" w:rsidR="00D62847" w:rsidRPr="000B32A6" w:rsidRDefault="00690BE7" w:rsidP="000B32A6">
      <w:pPr>
        <w:pStyle w:val="Nadpis2"/>
      </w:pPr>
      <w:r>
        <w:t>Jednopokojové</w:t>
      </w:r>
      <w:r w:rsidR="00F85552">
        <w:t xml:space="preserve"> jednotky</w:t>
      </w:r>
      <w:r>
        <w:t xml:space="preserve"> stále v čele tabulek</w:t>
      </w:r>
    </w:p>
    <w:p w14:paraId="6BC65943" w14:textId="77777777" w:rsidR="00D62847" w:rsidRPr="00FE01B2" w:rsidRDefault="00D62847" w:rsidP="00D62847">
      <w:pPr>
        <w:jc w:val="both"/>
        <w:rPr>
          <w:bCs/>
          <w:color w:val="3B3838" w:themeColor="background2" w:themeShade="40"/>
        </w:rPr>
      </w:pPr>
    </w:p>
    <w:p w14:paraId="2387E833" w14:textId="3788E158" w:rsidR="00F85552" w:rsidRDefault="00F85552" w:rsidP="00F85552">
      <w:pPr>
        <w:spacing w:after="160"/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Trend v dispozičních preferencích se ve třetím čtvrtletí neměnil. Kupující měli převážně zájem o malometrážní byty 1+kk o ploše kolem 34 metrů čtverečn</w:t>
      </w:r>
      <w:r w:rsidR="00CC1B54">
        <w:rPr>
          <w:bCs/>
          <w:color w:val="3B3838" w:themeColor="background2" w:themeShade="40"/>
        </w:rPr>
        <w:t>í</w:t>
      </w:r>
      <w:r>
        <w:rPr>
          <w:bCs/>
          <w:color w:val="3B3838" w:themeColor="background2" w:themeShade="40"/>
        </w:rPr>
        <w:t>ch, u nichž develope</w:t>
      </w:r>
      <w:r w:rsidR="00690BE7">
        <w:rPr>
          <w:bCs/>
          <w:color w:val="3B3838" w:themeColor="background2" w:themeShade="40"/>
        </w:rPr>
        <w:t>rům zaplatili</w:t>
      </w:r>
      <w:r>
        <w:rPr>
          <w:bCs/>
          <w:color w:val="3B3838" w:themeColor="background2" w:themeShade="40"/>
        </w:rPr>
        <w:t xml:space="preserve"> </w:t>
      </w:r>
      <w:r w:rsidR="00690BE7">
        <w:rPr>
          <w:bCs/>
          <w:color w:val="3B3838" w:themeColor="background2" w:themeShade="40"/>
        </w:rPr>
        <w:t xml:space="preserve">v průměru </w:t>
      </w:r>
      <w:r>
        <w:rPr>
          <w:bCs/>
          <w:color w:val="3B3838" w:themeColor="background2" w:themeShade="40"/>
        </w:rPr>
        <w:t>127 4</w:t>
      </w:r>
      <w:r w:rsidR="00690BE7">
        <w:rPr>
          <w:bCs/>
          <w:color w:val="3B3838" w:themeColor="background2" w:themeShade="40"/>
        </w:rPr>
        <w:t>00</w:t>
      </w:r>
      <w:r>
        <w:rPr>
          <w:bCs/>
          <w:color w:val="3B3838" w:themeColor="background2" w:themeShade="40"/>
        </w:rPr>
        <w:t xml:space="preserve"> Kč za metr čtverečn</w:t>
      </w:r>
      <w:r w:rsidR="00CC1B54">
        <w:rPr>
          <w:bCs/>
          <w:color w:val="3B3838" w:themeColor="background2" w:themeShade="40"/>
        </w:rPr>
        <w:t>í</w:t>
      </w:r>
      <w:r>
        <w:rPr>
          <w:bCs/>
          <w:color w:val="3B3838" w:themeColor="background2" w:themeShade="40"/>
        </w:rPr>
        <w:t xml:space="preserve">. </w:t>
      </w:r>
      <w:r w:rsidR="00690BE7">
        <w:rPr>
          <w:bCs/>
          <w:color w:val="3B3838" w:themeColor="background2" w:themeShade="40"/>
        </w:rPr>
        <w:t>Dlouhodobě se</w:t>
      </w:r>
      <w:r>
        <w:rPr>
          <w:bCs/>
          <w:color w:val="3B3838" w:themeColor="background2" w:themeShade="40"/>
        </w:rPr>
        <w:t xml:space="preserve"> čtverečn</w:t>
      </w:r>
      <w:r w:rsidR="00690BE7">
        <w:rPr>
          <w:bCs/>
          <w:color w:val="3B3838" w:themeColor="background2" w:themeShade="40"/>
        </w:rPr>
        <w:t>í</w:t>
      </w:r>
      <w:r>
        <w:rPr>
          <w:bCs/>
          <w:color w:val="3B3838" w:themeColor="background2" w:themeShade="40"/>
        </w:rPr>
        <w:t xml:space="preserve"> </w:t>
      </w:r>
      <w:r w:rsidR="00690BE7">
        <w:rPr>
          <w:bCs/>
          <w:color w:val="3B3838" w:themeColor="background2" w:themeShade="40"/>
        </w:rPr>
        <w:t>metr plochy</w:t>
      </w:r>
      <w:r>
        <w:rPr>
          <w:bCs/>
          <w:color w:val="3B3838" w:themeColor="background2" w:themeShade="40"/>
        </w:rPr>
        <w:t xml:space="preserve"> v</w:t>
      </w:r>
      <w:r w:rsidR="00690BE7">
        <w:rPr>
          <w:bCs/>
          <w:color w:val="3B3838" w:themeColor="background2" w:themeShade="40"/>
        </w:rPr>
        <w:t xml:space="preserve"> malometrážních bytech pohybuje cenově výše </w:t>
      </w:r>
      <w:r>
        <w:rPr>
          <w:bCs/>
          <w:color w:val="3B3838" w:themeColor="background2" w:themeShade="40"/>
        </w:rPr>
        <w:t xml:space="preserve">než u všech jiných typů bytů. </w:t>
      </w:r>
      <w:r w:rsidR="00690BE7">
        <w:rPr>
          <w:bCs/>
          <w:color w:val="3B3838" w:themeColor="background2" w:themeShade="40"/>
        </w:rPr>
        <w:t>Jednotky</w:t>
      </w:r>
      <w:r>
        <w:rPr>
          <w:bCs/>
          <w:color w:val="3B3838" w:themeColor="background2" w:themeShade="40"/>
        </w:rPr>
        <w:t xml:space="preserve"> 2+kk, jež byly druhou nejpopulárnější dispozicí, </w:t>
      </w:r>
      <w:r w:rsidR="00690BE7">
        <w:rPr>
          <w:bCs/>
          <w:color w:val="3B3838" w:themeColor="background2" w:themeShade="40"/>
        </w:rPr>
        <w:t>vycházely</w:t>
      </w:r>
      <w:r>
        <w:rPr>
          <w:bCs/>
          <w:color w:val="3B3838" w:themeColor="background2" w:themeShade="40"/>
        </w:rPr>
        <w:t xml:space="preserve"> naopak </w:t>
      </w:r>
      <w:r w:rsidR="00690BE7">
        <w:rPr>
          <w:bCs/>
          <w:color w:val="3B3838" w:themeColor="background2" w:themeShade="40"/>
        </w:rPr>
        <w:t xml:space="preserve">na </w:t>
      </w:r>
      <w:r>
        <w:rPr>
          <w:bCs/>
          <w:color w:val="3B3838" w:themeColor="background2" w:themeShade="40"/>
        </w:rPr>
        <w:t>čtverečn</w:t>
      </w:r>
      <w:r w:rsidR="00690BE7">
        <w:rPr>
          <w:bCs/>
          <w:color w:val="3B3838" w:themeColor="background2" w:themeShade="40"/>
        </w:rPr>
        <w:t>í</w:t>
      </w:r>
      <w:r>
        <w:rPr>
          <w:bCs/>
          <w:color w:val="3B3838" w:themeColor="background2" w:themeShade="40"/>
        </w:rPr>
        <w:t xml:space="preserve"> metr </w:t>
      </w:r>
      <w:r w:rsidR="00690BE7">
        <w:rPr>
          <w:bCs/>
          <w:color w:val="3B3838" w:themeColor="background2" w:themeShade="40"/>
        </w:rPr>
        <w:t>nejvýhodněji,</w:t>
      </w:r>
      <w:r>
        <w:rPr>
          <w:bCs/>
          <w:color w:val="3B3838" w:themeColor="background2" w:themeShade="40"/>
        </w:rPr>
        <w:t xml:space="preserve"> </w:t>
      </w:r>
      <w:r w:rsidR="00690BE7">
        <w:rPr>
          <w:bCs/>
          <w:color w:val="3B3838" w:themeColor="background2" w:themeShade="40"/>
        </w:rPr>
        <w:t xml:space="preserve">ve třetím kvartálu se prodávaly za zhruba </w:t>
      </w:r>
      <w:r>
        <w:rPr>
          <w:bCs/>
          <w:color w:val="3B3838" w:themeColor="background2" w:themeShade="40"/>
        </w:rPr>
        <w:t>120</w:t>
      </w:r>
      <w:r w:rsidR="00690BE7">
        <w:rPr>
          <w:bCs/>
          <w:color w:val="3B3838" w:themeColor="background2" w:themeShade="40"/>
        </w:rPr>
        <w:t xml:space="preserve"> 300 </w:t>
      </w:r>
      <w:r>
        <w:rPr>
          <w:bCs/>
          <w:color w:val="3B3838" w:themeColor="background2" w:themeShade="40"/>
        </w:rPr>
        <w:t>Kč</w:t>
      </w:r>
      <w:r w:rsidR="00690BE7">
        <w:rPr>
          <w:bCs/>
          <w:color w:val="3B3838" w:themeColor="background2" w:themeShade="40"/>
        </w:rPr>
        <w:t xml:space="preserve"> za metr</w:t>
      </w:r>
      <w:r>
        <w:rPr>
          <w:bCs/>
          <w:color w:val="3B3838" w:themeColor="background2" w:themeShade="40"/>
        </w:rPr>
        <w:t>. V </w:t>
      </w:r>
      <w:r w:rsidR="00690BE7">
        <w:rPr>
          <w:bCs/>
          <w:color w:val="3B3838" w:themeColor="background2" w:themeShade="40"/>
        </w:rPr>
        <w:t>bytech</w:t>
      </w:r>
      <w:r>
        <w:rPr>
          <w:bCs/>
          <w:color w:val="3B3838" w:themeColor="background2" w:themeShade="40"/>
        </w:rPr>
        <w:t xml:space="preserve"> 3+kk </w:t>
      </w:r>
      <w:r w:rsidR="00690BE7">
        <w:rPr>
          <w:bCs/>
          <w:color w:val="3B3838" w:themeColor="background2" w:themeShade="40"/>
        </w:rPr>
        <w:t xml:space="preserve">zájemci </w:t>
      </w:r>
      <w:r>
        <w:rPr>
          <w:bCs/>
          <w:color w:val="3B3838" w:themeColor="background2" w:themeShade="40"/>
        </w:rPr>
        <w:t>za metr čtverečn</w:t>
      </w:r>
      <w:r w:rsidR="00690BE7">
        <w:rPr>
          <w:bCs/>
          <w:color w:val="3B3838" w:themeColor="background2" w:themeShade="40"/>
        </w:rPr>
        <w:t>í</w:t>
      </w:r>
      <w:r>
        <w:rPr>
          <w:bCs/>
          <w:color w:val="3B3838" w:themeColor="background2" w:themeShade="40"/>
        </w:rPr>
        <w:t xml:space="preserve"> zaplatili 124 </w:t>
      </w:r>
      <w:r w:rsidR="00690BE7">
        <w:rPr>
          <w:bCs/>
          <w:color w:val="3B3838" w:themeColor="background2" w:themeShade="40"/>
        </w:rPr>
        <w:t>700</w:t>
      </w:r>
      <w:r>
        <w:rPr>
          <w:bCs/>
          <w:color w:val="3B3838" w:themeColor="background2" w:themeShade="40"/>
        </w:rPr>
        <w:t xml:space="preserve"> Kč. </w:t>
      </w:r>
    </w:p>
    <w:p w14:paraId="49415069" w14:textId="77F66049" w:rsidR="00690BE7" w:rsidRDefault="00690BE7" w:rsidP="00F85552">
      <w:pPr>
        <w:spacing w:after="160"/>
        <w:jc w:val="both"/>
        <w:rPr>
          <w:bCs/>
          <w:noProof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Prodejní cena za metr čtvereční se v celkovém průměru za třetí kvartál dostala na 124 500 Kč. Nejvyhledávanějším developerským projektem, </w:t>
      </w:r>
      <w:r w:rsidR="00F85552">
        <w:rPr>
          <w:bCs/>
          <w:color w:val="3B3838" w:themeColor="background2" w:themeShade="40"/>
        </w:rPr>
        <w:t xml:space="preserve">alespoň pokud jde o prodeje ve třetím čtvrtletí </w:t>
      </w:r>
      <w:r>
        <w:rPr>
          <w:bCs/>
          <w:color w:val="3B3838" w:themeColor="background2" w:themeShade="40"/>
        </w:rPr>
        <w:t xml:space="preserve">letošního </w:t>
      </w:r>
      <w:r w:rsidR="00F85552">
        <w:rPr>
          <w:bCs/>
          <w:color w:val="3B3838" w:themeColor="background2" w:themeShade="40"/>
        </w:rPr>
        <w:t>roku, se stal</w:t>
      </w:r>
      <w:r>
        <w:rPr>
          <w:bCs/>
          <w:color w:val="3B3838" w:themeColor="background2" w:themeShade="40"/>
        </w:rPr>
        <w:t>a</w:t>
      </w:r>
      <w:r w:rsidR="00F85552">
        <w:rPr>
          <w:bCs/>
          <w:color w:val="3B3838" w:themeColor="background2" w:themeShade="40"/>
        </w:rPr>
        <w:t xml:space="preserve"> Nová Zbrojovka</w:t>
      </w:r>
      <w:r>
        <w:rPr>
          <w:bCs/>
          <w:color w:val="3B3838" w:themeColor="background2" w:themeShade="40"/>
        </w:rPr>
        <w:t xml:space="preserve">. Tu až s odstupem následovaly </w:t>
      </w:r>
      <w:r w:rsidR="00F85552">
        <w:rPr>
          <w:bCs/>
          <w:color w:val="3B3838" w:themeColor="background2" w:themeShade="40"/>
        </w:rPr>
        <w:t>Rezidence Diorit a Žižkova rezidence.</w:t>
      </w:r>
      <w:r w:rsidR="004E5BFF">
        <w:rPr>
          <w:bCs/>
          <w:color w:val="3B3838" w:themeColor="background2" w:themeShade="40"/>
        </w:rPr>
        <w:tab/>
      </w:r>
      <w:r w:rsidR="00F85552">
        <w:rPr>
          <w:bCs/>
          <w:color w:val="3B3838" w:themeColor="background2" w:themeShade="40"/>
        </w:rPr>
        <w:t xml:space="preserve"> </w:t>
      </w:r>
    </w:p>
    <w:p w14:paraId="3741CA24" w14:textId="56E8FB30" w:rsidR="00654A33" w:rsidRDefault="00654A33" w:rsidP="00F85552">
      <w:pPr>
        <w:spacing w:after="160"/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42F943F1" wp14:editId="4E6B11FE">
            <wp:extent cx="5759450" cy="2660650"/>
            <wp:effectExtent l="0" t="0" r="0" b="6350"/>
            <wp:docPr id="1163290140" name="Obrázek 4" descr="Obsah obrázku text, Písmo, snímek obrazovky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90140" name="Obrázek 4" descr="Obsah obrázku text, Písmo, snímek obrazovky, číslo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60E85" w14:textId="495991E9" w:rsidR="00F85552" w:rsidRPr="00D62847" w:rsidRDefault="0082637C" w:rsidP="00F85552">
      <w:pPr>
        <w:spacing w:after="160"/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V posledních letech se v nabídce brněnských novostaveb začínají objevovat také varianty družstevního bydlení. Během letošního září tak například na trh přibylo 57 bytů určených pro družstevní bydlení v projektu Čtvrť Pod Hády.</w:t>
      </w:r>
    </w:p>
    <w:p w14:paraId="7B138F06" w14:textId="12BEBE61" w:rsidR="0082637C" w:rsidRDefault="00D62847" w:rsidP="007842F0">
      <w:pPr>
        <w:spacing w:after="160"/>
        <w:jc w:val="both"/>
        <w:rPr>
          <w:bCs/>
          <w:noProof/>
          <w:color w:val="3B3838" w:themeColor="background2" w:themeShade="40"/>
        </w:rPr>
      </w:pPr>
      <w:r w:rsidRPr="00D62847">
        <w:rPr>
          <w:bCs/>
          <w:i/>
          <w:iCs/>
          <w:color w:val="3B3838" w:themeColor="background2" w:themeShade="40"/>
        </w:rPr>
        <w:t>„</w:t>
      </w:r>
      <w:r w:rsidR="0082637C" w:rsidRPr="0082637C">
        <w:rPr>
          <w:bCs/>
          <w:i/>
          <w:iCs/>
          <w:color w:val="3B3838" w:themeColor="background2" w:themeShade="40"/>
        </w:rPr>
        <w:t xml:space="preserve">V současné ekonomické situaci a při rostoucích cenách nemovitostí je dostupnost bydlení klíčovým problémem. Družstevní bydlení představuje jednu z možností, která otevírá dveře k vlastnímu bydlení širšímu spektru zájemců, </w:t>
      </w:r>
      <w:r w:rsidR="00CC1B54">
        <w:rPr>
          <w:bCs/>
          <w:i/>
          <w:iCs/>
          <w:color w:val="3B3838" w:themeColor="background2" w:themeShade="40"/>
        </w:rPr>
        <w:t>například</w:t>
      </w:r>
      <w:r w:rsidR="0082637C" w:rsidRPr="0082637C">
        <w:rPr>
          <w:bCs/>
          <w:i/>
          <w:iCs/>
          <w:color w:val="3B3838" w:themeColor="background2" w:themeShade="40"/>
        </w:rPr>
        <w:t xml:space="preserve"> těm s nepravidelnými příjmy nebo</w:t>
      </w:r>
      <w:r w:rsidR="00CC1B54">
        <w:rPr>
          <w:bCs/>
          <w:i/>
          <w:iCs/>
          <w:color w:val="3B3838" w:themeColor="background2" w:themeShade="40"/>
        </w:rPr>
        <w:t xml:space="preserve"> lidem ve vyšším věku,</w:t>
      </w:r>
      <w:r w:rsidRPr="00D62847">
        <w:rPr>
          <w:bCs/>
          <w:i/>
          <w:iCs/>
          <w:color w:val="3B3838" w:themeColor="background2" w:themeShade="40"/>
        </w:rPr>
        <w:t>“</w:t>
      </w:r>
      <w:r w:rsidRPr="00D62847">
        <w:rPr>
          <w:bCs/>
          <w:color w:val="3B3838" w:themeColor="background2" w:themeShade="40"/>
        </w:rPr>
        <w:t xml:space="preserve"> upřesňuje Lamka.</w:t>
      </w:r>
      <w:r w:rsidR="00FE01B2" w:rsidRPr="00FE01B2">
        <w:rPr>
          <w:bCs/>
          <w:noProof/>
          <w:color w:val="3B3838" w:themeColor="background2" w:themeShade="40"/>
        </w:rPr>
        <w:t xml:space="preserve"> </w:t>
      </w:r>
    </w:p>
    <w:p w14:paraId="4B22E239" w14:textId="24DFE3C0" w:rsidR="000B32A6" w:rsidRDefault="0082637C" w:rsidP="007842F0">
      <w:pPr>
        <w:spacing w:after="160"/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tab/>
      </w:r>
    </w:p>
    <w:p w14:paraId="1AB77A0E" w14:textId="0F21DD97" w:rsidR="0091078A" w:rsidRPr="0091078A" w:rsidRDefault="0082637C" w:rsidP="0091078A">
      <w:pPr>
        <w:pStyle w:val="Nadpis2"/>
      </w:pPr>
      <w:r>
        <w:t xml:space="preserve">Podle ekonomů </w:t>
      </w:r>
      <w:r w:rsidR="00927F69">
        <w:t xml:space="preserve">bude růst cen zrychlovat </w:t>
      </w:r>
      <w:r w:rsidR="00FE01B2" w:rsidRPr="0091078A">
        <w:br/>
      </w:r>
    </w:p>
    <w:p w14:paraId="60338A1F" w14:textId="297610C9" w:rsidR="00927F69" w:rsidRDefault="00D62847" w:rsidP="00927F69">
      <w:pPr>
        <w:spacing w:after="160"/>
        <w:jc w:val="both"/>
        <w:rPr>
          <w:bCs/>
          <w:color w:val="3B3838" w:themeColor="background2" w:themeShade="40"/>
        </w:rPr>
      </w:pPr>
      <w:r w:rsidRPr="00D62847">
        <w:rPr>
          <w:bCs/>
          <w:i/>
          <w:iCs/>
          <w:color w:val="3B3838" w:themeColor="background2" w:themeShade="40"/>
        </w:rPr>
        <w:t>„</w:t>
      </w:r>
      <w:r w:rsidR="00927F69" w:rsidRPr="00927F69">
        <w:rPr>
          <w:bCs/>
          <w:i/>
          <w:iCs/>
          <w:color w:val="3B3838" w:themeColor="background2" w:themeShade="40"/>
        </w:rPr>
        <w:t>Zatímco v prvním čtvrtletí letošního roku zdražily byty</w:t>
      </w:r>
      <w:r w:rsidR="00CC1B54">
        <w:rPr>
          <w:bCs/>
          <w:i/>
          <w:iCs/>
          <w:color w:val="3B3838" w:themeColor="background2" w:themeShade="40"/>
        </w:rPr>
        <w:t xml:space="preserve"> na českém realitním trhu</w:t>
      </w:r>
      <w:r w:rsidR="00927F69" w:rsidRPr="00927F69">
        <w:rPr>
          <w:bCs/>
          <w:i/>
          <w:iCs/>
          <w:color w:val="3B3838" w:themeColor="background2" w:themeShade="40"/>
        </w:rPr>
        <w:t xml:space="preserve"> mezičtvrtletně </w:t>
      </w:r>
      <w:r w:rsidR="00E42FDA" w:rsidRPr="00E42FDA">
        <w:rPr>
          <w:bCs/>
          <w:i/>
          <w:iCs/>
          <w:color w:val="3B3838" w:themeColor="background2" w:themeShade="40"/>
        </w:rPr>
        <w:t>‚</w:t>
      </w:r>
      <w:r w:rsidR="00927F69" w:rsidRPr="00927F69">
        <w:rPr>
          <w:bCs/>
          <w:i/>
          <w:iCs/>
          <w:color w:val="3B3838" w:themeColor="background2" w:themeShade="40"/>
        </w:rPr>
        <w:t>pouze</w:t>
      </w:r>
      <w:r w:rsidR="00E42FDA" w:rsidRPr="00E42FDA">
        <w:rPr>
          <w:bCs/>
          <w:i/>
          <w:iCs/>
          <w:color w:val="3B3838" w:themeColor="background2" w:themeShade="40"/>
        </w:rPr>
        <w:t>‘</w:t>
      </w:r>
      <w:r w:rsidR="00927F69" w:rsidRPr="00927F69">
        <w:rPr>
          <w:bCs/>
          <w:i/>
          <w:iCs/>
          <w:color w:val="3B3838" w:themeColor="background2" w:themeShade="40"/>
        </w:rPr>
        <w:t xml:space="preserve"> o 1,1 %, v tom druhém již o 2,9 % a ve třetím o 3,7 %. To jsou hodnoty nesrovnatelné </w:t>
      </w:r>
      <w:r w:rsidR="002903F4" w:rsidRPr="00927F69">
        <w:rPr>
          <w:bCs/>
          <w:i/>
          <w:iCs/>
          <w:color w:val="3B3838" w:themeColor="background2" w:themeShade="40"/>
        </w:rPr>
        <w:t xml:space="preserve">nejen </w:t>
      </w:r>
      <w:r w:rsidR="00927F69" w:rsidRPr="00927F69">
        <w:rPr>
          <w:bCs/>
          <w:i/>
          <w:iCs/>
          <w:color w:val="3B3838" w:themeColor="background2" w:themeShade="40"/>
        </w:rPr>
        <w:t xml:space="preserve">s předchozím rokem, kdy docházelo </w:t>
      </w:r>
      <w:r w:rsidR="002903F4" w:rsidRPr="00927F69">
        <w:rPr>
          <w:bCs/>
          <w:i/>
          <w:iCs/>
          <w:color w:val="3B3838" w:themeColor="background2" w:themeShade="40"/>
        </w:rPr>
        <w:t xml:space="preserve">naopak </w:t>
      </w:r>
      <w:r w:rsidR="00927F69" w:rsidRPr="00927F69">
        <w:rPr>
          <w:bCs/>
          <w:i/>
          <w:iCs/>
          <w:color w:val="3B3838" w:themeColor="background2" w:themeShade="40"/>
        </w:rPr>
        <w:t>ke stagnaci či nepatrnému zlevňování, ale převyšují i dynamiku z předpandemického období, kdy se veřejně hovořilo o realitní horečce</w:t>
      </w:r>
      <w:r w:rsidR="00927F69">
        <w:rPr>
          <w:bCs/>
          <w:i/>
          <w:iCs/>
          <w:color w:val="3B3838" w:themeColor="background2" w:themeShade="40"/>
        </w:rPr>
        <w:t>,</w:t>
      </w:r>
      <w:r w:rsidR="00927F69" w:rsidRPr="00D62847">
        <w:rPr>
          <w:bCs/>
          <w:i/>
          <w:iCs/>
          <w:color w:val="3B3838" w:themeColor="background2" w:themeShade="40"/>
        </w:rPr>
        <w:t>“</w:t>
      </w:r>
      <w:r w:rsidR="00927F69" w:rsidRPr="00D62847">
        <w:rPr>
          <w:bCs/>
          <w:color w:val="3B3838" w:themeColor="background2" w:themeShade="40"/>
        </w:rPr>
        <w:t xml:space="preserve"> </w:t>
      </w:r>
      <w:r w:rsidR="00927F69">
        <w:rPr>
          <w:bCs/>
          <w:color w:val="3B3838" w:themeColor="background2" w:themeShade="40"/>
        </w:rPr>
        <w:t>komentuje</w:t>
      </w:r>
      <w:r w:rsidR="00927F69" w:rsidRPr="00D62847">
        <w:rPr>
          <w:bCs/>
          <w:color w:val="3B3838" w:themeColor="background2" w:themeShade="40"/>
        </w:rPr>
        <w:t xml:space="preserve"> Vít Hradil, hlavní ekonom společnosti </w:t>
      </w:r>
      <w:proofErr w:type="spellStart"/>
      <w:r w:rsidR="00927F69" w:rsidRPr="00D62847">
        <w:rPr>
          <w:bCs/>
          <w:color w:val="3B3838" w:themeColor="background2" w:themeShade="40"/>
        </w:rPr>
        <w:t>Cyrrus</w:t>
      </w:r>
      <w:proofErr w:type="spellEnd"/>
      <w:r w:rsidR="00927F69" w:rsidRPr="00D62847">
        <w:rPr>
          <w:bCs/>
          <w:color w:val="3B3838" w:themeColor="background2" w:themeShade="40"/>
        </w:rPr>
        <w:t>.</w:t>
      </w:r>
    </w:p>
    <w:p w14:paraId="6152672F" w14:textId="33684F56" w:rsidR="00927F69" w:rsidRPr="00927F69" w:rsidRDefault="00927F69" w:rsidP="00927F69">
      <w:pPr>
        <w:spacing w:after="160"/>
        <w:jc w:val="both"/>
        <w:rPr>
          <w:bCs/>
          <w:color w:val="3B3838" w:themeColor="background2" w:themeShade="40"/>
        </w:rPr>
      </w:pPr>
      <w:r w:rsidRPr="00927F69">
        <w:rPr>
          <w:bCs/>
          <w:color w:val="3B3838" w:themeColor="background2" w:themeShade="40"/>
        </w:rPr>
        <w:t xml:space="preserve">Podle Hradila se přitom nejedná o žádné velké překvapení. </w:t>
      </w:r>
      <w:r>
        <w:rPr>
          <w:bCs/>
          <w:color w:val="3B3838" w:themeColor="background2" w:themeShade="40"/>
        </w:rPr>
        <w:t xml:space="preserve">Období </w:t>
      </w:r>
      <w:r w:rsidRPr="00927F69">
        <w:rPr>
          <w:bCs/>
          <w:color w:val="3B3838" w:themeColor="background2" w:themeShade="40"/>
        </w:rPr>
        <w:t>na tuzemské poměry vysokých úrokových sazeb a ekonomické nejistoty, kter</w:t>
      </w:r>
      <w:r>
        <w:rPr>
          <w:bCs/>
          <w:color w:val="3B3838" w:themeColor="background2" w:themeShade="40"/>
        </w:rPr>
        <w:t xml:space="preserve">é </w:t>
      </w:r>
      <w:r w:rsidRPr="00927F69">
        <w:rPr>
          <w:bCs/>
          <w:color w:val="3B3838" w:themeColor="background2" w:themeShade="40"/>
        </w:rPr>
        <w:t>započal</w:t>
      </w:r>
      <w:r>
        <w:rPr>
          <w:bCs/>
          <w:color w:val="3B3838" w:themeColor="background2" w:themeShade="40"/>
        </w:rPr>
        <w:t>o</w:t>
      </w:r>
      <w:r w:rsidRPr="00927F69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v první</w:t>
      </w:r>
      <w:r w:rsidRPr="00927F69">
        <w:rPr>
          <w:bCs/>
          <w:color w:val="3B3838" w:themeColor="background2" w:themeShade="40"/>
        </w:rPr>
        <w:t> polovině roku 2022, způsobil</w:t>
      </w:r>
      <w:r>
        <w:rPr>
          <w:bCs/>
          <w:color w:val="3B3838" w:themeColor="background2" w:themeShade="40"/>
        </w:rPr>
        <w:t>o</w:t>
      </w:r>
      <w:r w:rsidRPr="00927F69">
        <w:rPr>
          <w:bCs/>
          <w:color w:val="3B3838" w:themeColor="background2" w:themeShade="40"/>
        </w:rPr>
        <w:t xml:space="preserve"> odklad nákupních rozhodnutí mezi velkou částí domácností, které se nyní na trh vracejí.</w:t>
      </w:r>
    </w:p>
    <w:p w14:paraId="424242CD" w14:textId="24435C81" w:rsidR="00D62847" w:rsidRPr="00927F69" w:rsidRDefault="00927F69" w:rsidP="00FE01B2">
      <w:pPr>
        <w:spacing w:after="160"/>
        <w:jc w:val="both"/>
        <w:rPr>
          <w:bCs/>
          <w:i/>
          <w:iCs/>
          <w:color w:val="3B3838" w:themeColor="background2" w:themeShade="40"/>
        </w:rPr>
      </w:pPr>
      <w:r>
        <w:rPr>
          <w:bCs/>
          <w:i/>
          <w:iCs/>
          <w:color w:val="3B3838" w:themeColor="background2" w:themeShade="40"/>
        </w:rPr>
        <w:t>„</w:t>
      </w:r>
      <w:r w:rsidRPr="00927F69">
        <w:rPr>
          <w:bCs/>
          <w:i/>
          <w:iCs/>
          <w:color w:val="3B3838" w:themeColor="background2" w:themeShade="40"/>
        </w:rPr>
        <w:t>K nim se přidává nová koupěchtivá generace a tato zesílená poptávka naráží na naopak extrémně omezenou nabídku po letech utlumené stavební aktivity.</w:t>
      </w:r>
      <w:r>
        <w:rPr>
          <w:bCs/>
          <w:i/>
          <w:iCs/>
          <w:color w:val="3B3838" w:themeColor="background2" w:themeShade="40"/>
        </w:rPr>
        <w:t xml:space="preserve"> </w:t>
      </w:r>
      <w:r w:rsidRPr="00927F69">
        <w:rPr>
          <w:bCs/>
          <w:i/>
          <w:iCs/>
          <w:color w:val="3B3838" w:themeColor="background2" w:themeShade="40"/>
        </w:rPr>
        <w:t xml:space="preserve">V závěru letošního roku předpokládáme další zrychlení mezičtvrtletní cenové dynamiky a za celý rok 2024 očekáváme průměrný růst cen o zhruba </w:t>
      </w:r>
      <w:r>
        <w:rPr>
          <w:bCs/>
          <w:i/>
          <w:iCs/>
          <w:color w:val="3B3838" w:themeColor="background2" w:themeShade="40"/>
        </w:rPr>
        <w:t>pět procent</w:t>
      </w:r>
      <w:r w:rsidRPr="00927F69">
        <w:rPr>
          <w:bCs/>
          <w:i/>
          <w:iCs/>
          <w:color w:val="3B3838" w:themeColor="background2" w:themeShade="40"/>
        </w:rPr>
        <w:t xml:space="preserve">. Přehřátý pak realitní trh podle nás zůstane i v roce 2025, kdy by ceny bytů měly narůst o dalších </w:t>
      </w:r>
      <w:r>
        <w:rPr>
          <w:bCs/>
          <w:i/>
          <w:iCs/>
          <w:color w:val="3B3838" w:themeColor="background2" w:themeShade="40"/>
        </w:rPr>
        <w:t xml:space="preserve">sedm procent,“ </w:t>
      </w:r>
      <w:r w:rsidR="00D62847" w:rsidRPr="00D62847">
        <w:rPr>
          <w:bCs/>
          <w:color w:val="3B3838" w:themeColor="background2" w:themeShade="40"/>
        </w:rPr>
        <w:t>uzavírá Hradil.</w:t>
      </w:r>
    </w:p>
    <w:p w14:paraId="21F9F205" w14:textId="77777777" w:rsidR="00FE01B2" w:rsidRDefault="00FE01B2" w:rsidP="00A108AF">
      <w:pPr>
        <w:spacing w:after="160"/>
        <w:rPr>
          <w:bCs/>
          <w:color w:val="3B3838" w:themeColor="background2" w:themeShade="40"/>
        </w:rPr>
      </w:pPr>
    </w:p>
    <w:p w14:paraId="116B005F" w14:textId="77777777" w:rsidR="00927F69" w:rsidRDefault="00927F69" w:rsidP="00A108AF">
      <w:pPr>
        <w:spacing w:after="160"/>
        <w:rPr>
          <w:bCs/>
          <w:color w:val="3B3838" w:themeColor="background2" w:themeShade="40"/>
        </w:rPr>
      </w:pPr>
    </w:p>
    <w:p w14:paraId="1567C437" w14:textId="33019C9F" w:rsidR="00557D2C" w:rsidRPr="006D7C01" w:rsidRDefault="00C66067" w:rsidP="006D7C01">
      <w:pPr>
        <w:spacing w:after="160"/>
        <w:rPr>
          <w:bCs/>
          <w:color w:val="3B3838" w:themeColor="background2" w:themeShade="40"/>
        </w:rPr>
      </w:pPr>
      <w:r w:rsidRPr="00C66067">
        <w:rPr>
          <w:bCs/>
          <w:color w:val="3B3838" w:themeColor="background2" w:themeShade="40"/>
          <w:sz w:val="20"/>
          <w:szCs w:val="20"/>
        </w:rPr>
        <w:t>Kontakt pro média:</w:t>
      </w:r>
      <w:r w:rsidR="006D7C01">
        <w:rPr>
          <w:bCs/>
          <w:color w:val="3B3838" w:themeColor="background2" w:themeShade="40"/>
        </w:rPr>
        <w:t xml:space="preserve"> </w:t>
      </w:r>
      <w:r w:rsidR="006D7C01">
        <w:rPr>
          <w:bCs/>
          <w:color w:val="3B3838" w:themeColor="background2" w:themeShade="40"/>
        </w:rPr>
        <w:br/>
      </w:r>
      <w:r w:rsidRPr="00C66067">
        <w:rPr>
          <w:bCs/>
          <w:color w:val="3B3838" w:themeColor="background2" w:themeShade="40"/>
          <w:sz w:val="20"/>
          <w:szCs w:val="20"/>
        </w:rPr>
        <w:t xml:space="preserve">Tashi Erml, </w:t>
      </w:r>
      <w:proofErr w:type="spellStart"/>
      <w:r w:rsidRPr="00C66067">
        <w:rPr>
          <w:bCs/>
          <w:color w:val="3B3838" w:themeColor="background2" w:themeShade="40"/>
          <w:sz w:val="20"/>
          <w:szCs w:val="20"/>
        </w:rPr>
        <w:t>Ewing</w:t>
      </w:r>
      <w:proofErr w:type="spellEnd"/>
      <w:r w:rsidRPr="00C66067">
        <w:rPr>
          <w:bCs/>
          <w:color w:val="3B3838" w:themeColor="background2" w:themeShade="40"/>
          <w:sz w:val="20"/>
          <w:szCs w:val="20"/>
        </w:rPr>
        <w:t>, erml@ewing.cz; +420 775 106 886</w:t>
      </w:r>
    </w:p>
    <w:sectPr w:rsidR="00557D2C" w:rsidRPr="006D7C01" w:rsidSect="005C40E3">
      <w:headerReference w:type="default" r:id="rId11"/>
      <w:footerReference w:type="default" r:id="rId12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2E5F2" w14:textId="77777777" w:rsidR="00E22F31" w:rsidRDefault="00E22F31" w:rsidP="00FF7F2C">
      <w:pPr>
        <w:spacing w:line="240" w:lineRule="auto"/>
      </w:pPr>
      <w:r>
        <w:separator/>
      </w:r>
    </w:p>
  </w:endnote>
  <w:endnote w:type="continuationSeparator" w:id="0">
    <w:p w14:paraId="63D25C43" w14:textId="77777777" w:rsidR="00E22F31" w:rsidRDefault="00E22F31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D18B4" w14:textId="6A639F6C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6265B1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647901">
      <w:rPr>
        <w:noProof/>
      </w:rPr>
      <w:t>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4790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05F6A" w14:textId="77777777" w:rsidR="00E22F31" w:rsidRDefault="00E22F31" w:rsidP="00FF7F2C">
      <w:pPr>
        <w:spacing w:line="240" w:lineRule="auto"/>
      </w:pPr>
      <w:r>
        <w:separator/>
      </w:r>
    </w:p>
  </w:footnote>
  <w:footnote w:type="continuationSeparator" w:id="0">
    <w:p w14:paraId="74ED7199" w14:textId="77777777" w:rsidR="00E22F31" w:rsidRDefault="00E22F31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B6CA3" w14:textId="0BB7993A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C0E"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2876">
    <w:abstractNumId w:val="1"/>
  </w:num>
  <w:num w:numId="2" w16cid:durableId="11647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7795"/>
    <w:rsid w:val="000305C6"/>
    <w:rsid w:val="00030A0F"/>
    <w:rsid w:val="000377BC"/>
    <w:rsid w:val="00041778"/>
    <w:rsid w:val="00042EAF"/>
    <w:rsid w:val="000469B4"/>
    <w:rsid w:val="00046B1E"/>
    <w:rsid w:val="000517EF"/>
    <w:rsid w:val="00051BF3"/>
    <w:rsid w:val="000552BF"/>
    <w:rsid w:val="00063625"/>
    <w:rsid w:val="000802DB"/>
    <w:rsid w:val="00081760"/>
    <w:rsid w:val="000848FF"/>
    <w:rsid w:val="00090151"/>
    <w:rsid w:val="00090537"/>
    <w:rsid w:val="00090FC2"/>
    <w:rsid w:val="00093C69"/>
    <w:rsid w:val="00096E49"/>
    <w:rsid w:val="000974E3"/>
    <w:rsid w:val="000977B8"/>
    <w:rsid w:val="000A15A6"/>
    <w:rsid w:val="000A161B"/>
    <w:rsid w:val="000A1661"/>
    <w:rsid w:val="000A2A3F"/>
    <w:rsid w:val="000A5ECB"/>
    <w:rsid w:val="000B0B6F"/>
    <w:rsid w:val="000B32A6"/>
    <w:rsid w:val="000C47BD"/>
    <w:rsid w:val="000C646C"/>
    <w:rsid w:val="000C7172"/>
    <w:rsid w:val="000D312C"/>
    <w:rsid w:val="000D3699"/>
    <w:rsid w:val="000D762C"/>
    <w:rsid w:val="000D7CD7"/>
    <w:rsid w:val="000E67BD"/>
    <w:rsid w:val="000E7725"/>
    <w:rsid w:val="000F25A2"/>
    <w:rsid w:val="000F72A3"/>
    <w:rsid w:val="00100F1F"/>
    <w:rsid w:val="00112DDD"/>
    <w:rsid w:val="00117DC3"/>
    <w:rsid w:val="00125BF0"/>
    <w:rsid w:val="00132AA9"/>
    <w:rsid w:val="00136B3F"/>
    <w:rsid w:val="00137506"/>
    <w:rsid w:val="00142158"/>
    <w:rsid w:val="00146925"/>
    <w:rsid w:val="00151ACE"/>
    <w:rsid w:val="0015407D"/>
    <w:rsid w:val="001655CF"/>
    <w:rsid w:val="00174816"/>
    <w:rsid w:val="00181D3D"/>
    <w:rsid w:val="00196BF8"/>
    <w:rsid w:val="001A1CD1"/>
    <w:rsid w:val="001B5C9B"/>
    <w:rsid w:val="001C294D"/>
    <w:rsid w:val="001D09BF"/>
    <w:rsid w:val="001D1CFF"/>
    <w:rsid w:val="001D47F8"/>
    <w:rsid w:val="001D68C0"/>
    <w:rsid w:val="001E2E64"/>
    <w:rsid w:val="001E7FF1"/>
    <w:rsid w:val="002037EF"/>
    <w:rsid w:val="00215346"/>
    <w:rsid w:val="002158D9"/>
    <w:rsid w:val="00220734"/>
    <w:rsid w:val="002253EB"/>
    <w:rsid w:val="00226407"/>
    <w:rsid w:val="00226843"/>
    <w:rsid w:val="0023217D"/>
    <w:rsid w:val="0023252E"/>
    <w:rsid w:val="00236CD0"/>
    <w:rsid w:val="00236EEB"/>
    <w:rsid w:val="0023703C"/>
    <w:rsid w:val="0024186D"/>
    <w:rsid w:val="00243FD7"/>
    <w:rsid w:val="002515A9"/>
    <w:rsid w:val="00252E04"/>
    <w:rsid w:val="00253008"/>
    <w:rsid w:val="00257DA5"/>
    <w:rsid w:val="0026383B"/>
    <w:rsid w:val="00263C67"/>
    <w:rsid w:val="00265B32"/>
    <w:rsid w:val="00277716"/>
    <w:rsid w:val="00281EE7"/>
    <w:rsid w:val="00284095"/>
    <w:rsid w:val="002903F4"/>
    <w:rsid w:val="00294630"/>
    <w:rsid w:val="00295320"/>
    <w:rsid w:val="002A070A"/>
    <w:rsid w:val="002A2D0D"/>
    <w:rsid w:val="002A5AEF"/>
    <w:rsid w:val="002B1D7D"/>
    <w:rsid w:val="002C0A94"/>
    <w:rsid w:val="002C4DC3"/>
    <w:rsid w:val="002C64B8"/>
    <w:rsid w:val="002D252C"/>
    <w:rsid w:val="002D763B"/>
    <w:rsid w:val="002E014A"/>
    <w:rsid w:val="002E0CC4"/>
    <w:rsid w:val="002E4F8D"/>
    <w:rsid w:val="002E556E"/>
    <w:rsid w:val="002E594A"/>
    <w:rsid w:val="002F27AC"/>
    <w:rsid w:val="002F3C0E"/>
    <w:rsid w:val="002F46DA"/>
    <w:rsid w:val="002F7ED5"/>
    <w:rsid w:val="00313B63"/>
    <w:rsid w:val="003158F8"/>
    <w:rsid w:val="00321109"/>
    <w:rsid w:val="0032503F"/>
    <w:rsid w:val="00333F51"/>
    <w:rsid w:val="00335436"/>
    <w:rsid w:val="003421B5"/>
    <w:rsid w:val="00344119"/>
    <w:rsid w:val="003501B1"/>
    <w:rsid w:val="003502AF"/>
    <w:rsid w:val="003564F1"/>
    <w:rsid w:val="00361D2D"/>
    <w:rsid w:val="0036294B"/>
    <w:rsid w:val="0037230C"/>
    <w:rsid w:val="00384519"/>
    <w:rsid w:val="00384E89"/>
    <w:rsid w:val="00387C21"/>
    <w:rsid w:val="003912C6"/>
    <w:rsid w:val="003A1C9F"/>
    <w:rsid w:val="003A3A60"/>
    <w:rsid w:val="003B2494"/>
    <w:rsid w:val="003B41EB"/>
    <w:rsid w:val="003B56E9"/>
    <w:rsid w:val="003C464D"/>
    <w:rsid w:val="003D016A"/>
    <w:rsid w:val="003D300F"/>
    <w:rsid w:val="003E1964"/>
    <w:rsid w:val="003E4E43"/>
    <w:rsid w:val="003F22E7"/>
    <w:rsid w:val="003F2E8E"/>
    <w:rsid w:val="003F5A03"/>
    <w:rsid w:val="00404240"/>
    <w:rsid w:val="00406101"/>
    <w:rsid w:val="00417C32"/>
    <w:rsid w:val="0042580E"/>
    <w:rsid w:val="00431455"/>
    <w:rsid w:val="00433B6F"/>
    <w:rsid w:val="0043778B"/>
    <w:rsid w:val="0044362E"/>
    <w:rsid w:val="00450609"/>
    <w:rsid w:val="00470263"/>
    <w:rsid w:val="00474EBA"/>
    <w:rsid w:val="00481E88"/>
    <w:rsid w:val="00482008"/>
    <w:rsid w:val="00491A6E"/>
    <w:rsid w:val="0049233C"/>
    <w:rsid w:val="00493A8D"/>
    <w:rsid w:val="0049675E"/>
    <w:rsid w:val="004A0637"/>
    <w:rsid w:val="004A1428"/>
    <w:rsid w:val="004A45E7"/>
    <w:rsid w:val="004B0F41"/>
    <w:rsid w:val="004B460E"/>
    <w:rsid w:val="004D18D8"/>
    <w:rsid w:val="004D3EE5"/>
    <w:rsid w:val="004D6FF7"/>
    <w:rsid w:val="004D78C5"/>
    <w:rsid w:val="004E18C3"/>
    <w:rsid w:val="004E5BFF"/>
    <w:rsid w:val="004F1C11"/>
    <w:rsid w:val="00501316"/>
    <w:rsid w:val="005043C5"/>
    <w:rsid w:val="005130F6"/>
    <w:rsid w:val="00513970"/>
    <w:rsid w:val="00515BB7"/>
    <w:rsid w:val="00517ED3"/>
    <w:rsid w:val="0052228D"/>
    <w:rsid w:val="00524F98"/>
    <w:rsid w:val="00535A8D"/>
    <w:rsid w:val="00542897"/>
    <w:rsid w:val="0054717C"/>
    <w:rsid w:val="00551481"/>
    <w:rsid w:val="0055349E"/>
    <w:rsid w:val="00557D2C"/>
    <w:rsid w:val="00571486"/>
    <w:rsid w:val="005721BD"/>
    <w:rsid w:val="005726B5"/>
    <w:rsid w:val="00573A8E"/>
    <w:rsid w:val="005774AA"/>
    <w:rsid w:val="00581CE3"/>
    <w:rsid w:val="005842EC"/>
    <w:rsid w:val="005857C6"/>
    <w:rsid w:val="00586F83"/>
    <w:rsid w:val="00593C10"/>
    <w:rsid w:val="00595E81"/>
    <w:rsid w:val="005A353B"/>
    <w:rsid w:val="005A4F23"/>
    <w:rsid w:val="005A61D6"/>
    <w:rsid w:val="005B116F"/>
    <w:rsid w:val="005B222D"/>
    <w:rsid w:val="005B3AB0"/>
    <w:rsid w:val="005B416B"/>
    <w:rsid w:val="005B6E19"/>
    <w:rsid w:val="005C40E3"/>
    <w:rsid w:val="005C4DE7"/>
    <w:rsid w:val="005C5472"/>
    <w:rsid w:val="005D6872"/>
    <w:rsid w:val="005E0A5A"/>
    <w:rsid w:val="005E36F7"/>
    <w:rsid w:val="005E3E0C"/>
    <w:rsid w:val="005F1289"/>
    <w:rsid w:val="00610BFD"/>
    <w:rsid w:val="00623168"/>
    <w:rsid w:val="006265B1"/>
    <w:rsid w:val="0062660E"/>
    <w:rsid w:val="0063583B"/>
    <w:rsid w:val="006379BB"/>
    <w:rsid w:val="00642798"/>
    <w:rsid w:val="00644099"/>
    <w:rsid w:val="00644A29"/>
    <w:rsid w:val="00647901"/>
    <w:rsid w:val="00650EBE"/>
    <w:rsid w:val="00654A33"/>
    <w:rsid w:val="006570B0"/>
    <w:rsid w:val="00671263"/>
    <w:rsid w:val="00681AA3"/>
    <w:rsid w:val="00685961"/>
    <w:rsid w:val="00690BE7"/>
    <w:rsid w:val="0069165B"/>
    <w:rsid w:val="0069342D"/>
    <w:rsid w:val="00694620"/>
    <w:rsid w:val="006958EE"/>
    <w:rsid w:val="006A5A96"/>
    <w:rsid w:val="006A649F"/>
    <w:rsid w:val="006A6C0F"/>
    <w:rsid w:val="006B4266"/>
    <w:rsid w:val="006B48FF"/>
    <w:rsid w:val="006C272B"/>
    <w:rsid w:val="006C67FE"/>
    <w:rsid w:val="006D7057"/>
    <w:rsid w:val="006D712F"/>
    <w:rsid w:val="006D7C01"/>
    <w:rsid w:val="006E68D2"/>
    <w:rsid w:val="006F68A0"/>
    <w:rsid w:val="006F7FCA"/>
    <w:rsid w:val="00701665"/>
    <w:rsid w:val="00704422"/>
    <w:rsid w:val="00707816"/>
    <w:rsid w:val="00713B0C"/>
    <w:rsid w:val="00722F2F"/>
    <w:rsid w:val="00723C8D"/>
    <w:rsid w:val="00736757"/>
    <w:rsid w:val="0073762F"/>
    <w:rsid w:val="0074370A"/>
    <w:rsid w:val="0074674D"/>
    <w:rsid w:val="0075030B"/>
    <w:rsid w:val="00752232"/>
    <w:rsid w:val="00753630"/>
    <w:rsid w:val="00763059"/>
    <w:rsid w:val="00764A54"/>
    <w:rsid w:val="00765EDC"/>
    <w:rsid w:val="0076754F"/>
    <w:rsid w:val="00771474"/>
    <w:rsid w:val="007757A7"/>
    <w:rsid w:val="00777E02"/>
    <w:rsid w:val="00780334"/>
    <w:rsid w:val="007842F0"/>
    <w:rsid w:val="00784A27"/>
    <w:rsid w:val="00795B20"/>
    <w:rsid w:val="0079652E"/>
    <w:rsid w:val="007A118A"/>
    <w:rsid w:val="007A3DFC"/>
    <w:rsid w:val="007B5B5F"/>
    <w:rsid w:val="007B7A6B"/>
    <w:rsid w:val="007C1863"/>
    <w:rsid w:val="007C1FB8"/>
    <w:rsid w:val="007C41AB"/>
    <w:rsid w:val="007C5A55"/>
    <w:rsid w:val="007C7B14"/>
    <w:rsid w:val="007D2238"/>
    <w:rsid w:val="007D602A"/>
    <w:rsid w:val="007D6A80"/>
    <w:rsid w:val="007E011F"/>
    <w:rsid w:val="007E2194"/>
    <w:rsid w:val="007E5AC8"/>
    <w:rsid w:val="007E5E8E"/>
    <w:rsid w:val="007F271D"/>
    <w:rsid w:val="007F32F4"/>
    <w:rsid w:val="008054AB"/>
    <w:rsid w:val="0080632B"/>
    <w:rsid w:val="00807EAE"/>
    <w:rsid w:val="008223B1"/>
    <w:rsid w:val="00823384"/>
    <w:rsid w:val="0082637C"/>
    <w:rsid w:val="00830F9B"/>
    <w:rsid w:val="00836C6B"/>
    <w:rsid w:val="00837AE2"/>
    <w:rsid w:val="0084307B"/>
    <w:rsid w:val="00843116"/>
    <w:rsid w:val="008522B4"/>
    <w:rsid w:val="00852C42"/>
    <w:rsid w:val="0085461C"/>
    <w:rsid w:val="008569F3"/>
    <w:rsid w:val="00881668"/>
    <w:rsid w:val="00885782"/>
    <w:rsid w:val="00897007"/>
    <w:rsid w:val="008B499F"/>
    <w:rsid w:val="008D675D"/>
    <w:rsid w:val="008E23D8"/>
    <w:rsid w:val="008E5571"/>
    <w:rsid w:val="008F4DE2"/>
    <w:rsid w:val="00902359"/>
    <w:rsid w:val="00904773"/>
    <w:rsid w:val="0091078A"/>
    <w:rsid w:val="00912C86"/>
    <w:rsid w:val="00913ED8"/>
    <w:rsid w:val="00916B3D"/>
    <w:rsid w:val="0092194B"/>
    <w:rsid w:val="00926A1C"/>
    <w:rsid w:val="00927F69"/>
    <w:rsid w:val="009325CD"/>
    <w:rsid w:val="009346CC"/>
    <w:rsid w:val="00936BFC"/>
    <w:rsid w:val="00947865"/>
    <w:rsid w:val="00951F1B"/>
    <w:rsid w:val="0095361D"/>
    <w:rsid w:val="009563F9"/>
    <w:rsid w:val="00965392"/>
    <w:rsid w:val="00971DD8"/>
    <w:rsid w:val="00972DBB"/>
    <w:rsid w:val="00974CDA"/>
    <w:rsid w:val="009825A7"/>
    <w:rsid w:val="00990AC8"/>
    <w:rsid w:val="009A0A73"/>
    <w:rsid w:val="009A141B"/>
    <w:rsid w:val="009A297E"/>
    <w:rsid w:val="009A4A0C"/>
    <w:rsid w:val="009A4F9A"/>
    <w:rsid w:val="009B0639"/>
    <w:rsid w:val="009B3A7B"/>
    <w:rsid w:val="009B63E4"/>
    <w:rsid w:val="009C0E8B"/>
    <w:rsid w:val="009C4487"/>
    <w:rsid w:val="009D3201"/>
    <w:rsid w:val="009D61F6"/>
    <w:rsid w:val="009D765F"/>
    <w:rsid w:val="009E143E"/>
    <w:rsid w:val="009E173E"/>
    <w:rsid w:val="009E2C21"/>
    <w:rsid w:val="009F7B8E"/>
    <w:rsid w:val="00A006C4"/>
    <w:rsid w:val="00A04289"/>
    <w:rsid w:val="00A06D29"/>
    <w:rsid w:val="00A108AF"/>
    <w:rsid w:val="00A215BA"/>
    <w:rsid w:val="00A2524A"/>
    <w:rsid w:val="00A25A2F"/>
    <w:rsid w:val="00A31BA3"/>
    <w:rsid w:val="00A32642"/>
    <w:rsid w:val="00A35E67"/>
    <w:rsid w:val="00A3709A"/>
    <w:rsid w:val="00A42394"/>
    <w:rsid w:val="00A4288D"/>
    <w:rsid w:val="00A505C1"/>
    <w:rsid w:val="00A50B04"/>
    <w:rsid w:val="00A53A70"/>
    <w:rsid w:val="00A54910"/>
    <w:rsid w:val="00A643A0"/>
    <w:rsid w:val="00A73D8D"/>
    <w:rsid w:val="00A76F2E"/>
    <w:rsid w:val="00A93C98"/>
    <w:rsid w:val="00A9413F"/>
    <w:rsid w:val="00A96FBA"/>
    <w:rsid w:val="00AA3254"/>
    <w:rsid w:val="00AB2E95"/>
    <w:rsid w:val="00AB3F03"/>
    <w:rsid w:val="00AB7C7B"/>
    <w:rsid w:val="00AC0A8D"/>
    <w:rsid w:val="00AD060E"/>
    <w:rsid w:val="00AD35B7"/>
    <w:rsid w:val="00AD4A78"/>
    <w:rsid w:val="00AD5CBA"/>
    <w:rsid w:val="00AD7932"/>
    <w:rsid w:val="00AE167A"/>
    <w:rsid w:val="00AE309D"/>
    <w:rsid w:val="00AE4BBA"/>
    <w:rsid w:val="00AF7C4A"/>
    <w:rsid w:val="00B03F53"/>
    <w:rsid w:val="00B14C24"/>
    <w:rsid w:val="00B176BB"/>
    <w:rsid w:val="00B26098"/>
    <w:rsid w:val="00B34037"/>
    <w:rsid w:val="00B3561E"/>
    <w:rsid w:val="00B36900"/>
    <w:rsid w:val="00B4613F"/>
    <w:rsid w:val="00B509C4"/>
    <w:rsid w:val="00B54944"/>
    <w:rsid w:val="00B618EA"/>
    <w:rsid w:val="00B721C3"/>
    <w:rsid w:val="00B726C4"/>
    <w:rsid w:val="00B82F56"/>
    <w:rsid w:val="00B86A40"/>
    <w:rsid w:val="00B90754"/>
    <w:rsid w:val="00B94975"/>
    <w:rsid w:val="00BA03D6"/>
    <w:rsid w:val="00BA3328"/>
    <w:rsid w:val="00BA7E38"/>
    <w:rsid w:val="00BB1ED7"/>
    <w:rsid w:val="00BC184D"/>
    <w:rsid w:val="00BC6A3E"/>
    <w:rsid w:val="00BC7DE2"/>
    <w:rsid w:val="00BD026D"/>
    <w:rsid w:val="00BD2E9A"/>
    <w:rsid w:val="00BE5895"/>
    <w:rsid w:val="00BF0798"/>
    <w:rsid w:val="00BF268D"/>
    <w:rsid w:val="00BF4993"/>
    <w:rsid w:val="00BF6CF6"/>
    <w:rsid w:val="00C062FF"/>
    <w:rsid w:val="00C06E67"/>
    <w:rsid w:val="00C16173"/>
    <w:rsid w:val="00C25058"/>
    <w:rsid w:val="00C26CF9"/>
    <w:rsid w:val="00C2713B"/>
    <w:rsid w:val="00C314DC"/>
    <w:rsid w:val="00C424D2"/>
    <w:rsid w:val="00C4396C"/>
    <w:rsid w:val="00C44977"/>
    <w:rsid w:val="00C44AA4"/>
    <w:rsid w:val="00C517E0"/>
    <w:rsid w:val="00C605C0"/>
    <w:rsid w:val="00C60FCB"/>
    <w:rsid w:val="00C625A0"/>
    <w:rsid w:val="00C625C3"/>
    <w:rsid w:val="00C634A3"/>
    <w:rsid w:val="00C66067"/>
    <w:rsid w:val="00C672DF"/>
    <w:rsid w:val="00C77684"/>
    <w:rsid w:val="00C81386"/>
    <w:rsid w:val="00C82945"/>
    <w:rsid w:val="00C845BB"/>
    <w:rsid w:val="00C937B8"/>
    <w:rsid w:val="00C94A47"/>
    <w:rsid w:val="00C94CB3"/>
    <w:rsid w:val="00C96E33"/>
    <w:rsid w:val="00CA6FB8"/>
    <w:rsid w:val="00CB0D72"/>
    <w:rsid w:val="00CC1B54"/>
    <w:rsid w:val="00CC34F3"/>
    <w:rsid w:val="00CD77E3"/>
    <w:rsid w:val="00CE3DF8"/>
    <w:rsid w:val="00CE55CE"/>
    <w:rsid w:val="00CE7C69"/>
    <w:rsid w:val="00CE7D3F"/>
    <w:rsid w:val="00CF19C7"/>
    <w:rsid w:val="00D1042B"/>
    <w:rsid w:val="00D22B1B"/>
    <w:rsid w:val="00D22D33"/>
    <w:rsid w:val="00D233B7"/>
    <w:rsid w:val="00D30D9C"/>
    <w:rsid w:val="00D3253C"/>
    <w:rsid w:val="00D35280"/>
    <w:rsid w:val="00D41342"/>
    <w:rsid w:val="00D45128"/>
    <w:rsid w:val="00D514C7"/>
    <w:rsid w:val="00D534B5"/>
    <w:rsid w:val="00D55B9D"/>
    <w:rsid w:val="00D62847"/>
    <w:rsid w:val="00D677A7"/>
    <w:rsid w:val="00D70B0F"/>
    <w:rsid w:val="00D7330A"/>
    <w:rsid w:val="00D75B18"/>
    <w:rsid w:val="00D862D0"/>
    <w:rsid w:val="00D94702"/>
    <w:rsid w:val="00D94BC4"/>
    <w:rsid w:val="00D95921"/>
    <w:rsid w:val="00DA555E"/>
    <w:rsid w:val="00DA7A35"/>
    <w:rsid w:val="00DB03BF"/>
    <w:rsid w:val="00DB221E"/>
    <w:rsid w:val="00DB4051"/>
    <w:rsid w:val="00DB5BE8"/>
    <w:rsid w:val="00DC0A05"/>
    <w:rsid w:val="00DD30FA"/>
    <w:rsid w:val="00DD3B1F"/>
    <w:rsid w:val="00DE08D3"/>
    <w:rsid w:val="00DE5835"/>
    <w:rsid w:val="00DE7C88"/>
    <w:rsid w:val="00DF0C1C"/>
    <w:rsid w:val="00DF1615"/>
    <w:rsid w:val="00DF2FC7"/>
    <w:rsid w:val="00DF42D9"/>
    <w:rsid w:val="00DF44C4"/>
    <w:rsid w:val="00E03357"/>
    <w:rsid w:val="00E1278D"/>
    <w:rsid w:val="00E16528"/>
    <w:rsid w:val="00E22F31"/>
    <w:rsid w:val="00E23F15"/>
    <w:rsid w:val="00E2693A"/>
    <w:rsid w:val="00E312B4"/>
    <w:rsid w:val="00E35258"/>
    <w:rsid w:val="00E36BA6"/>
    <w:rsid w:val="00E42FDA"/>
    <w:rsid w:val="00E61331"/>
    <w:rsid w:val="00E645E7"/>
    <w:rsid w:val="00E7088F"/>
    <w:rsid w:val="00E71A57"/>
    <w:rsid w:val="00E73139"/>
    <w:rsid w:val="00E7617E"/>
    <w:rsid w:val="00E806A2"/>
    <w:rsid w:val="00E8271F"/>
    <w:rsid w:val="00E84DC6"/>
    <w:rsid w:val="00E94029"/>
    <w:rsid w:val="00EA3464"/>
    <w:rsid w:val="00EB2665"/>
    <w:rsid w:val="00EC04AB"/>
    <w:rsid w:val="00ED0722"/>
    <w:rsid w:val="00EF26B5"/>
    <w:rsid w:val="00EF663B"/>
    <w:rsid w:val="00F028EF"/>
    <w:rsid w:val="00F02BC0"/>
    <w:rsid w:val="00F26BCA"/>
    <w:rsid w:val="00F30A54"/>
    <w:rsid w:val="00F34009"/>
    <w:rsid w:val="00F5250D"/>
    <w:rsid w:val="00F60257"/>
    <w:rsid w:val="00F62D40"/>
    <w:rsid w:val="00F63AA3"/>
    <w:rsid w:val="00F66058"/>
    <w:rsid w:val="00F73710"/>
    <w:rsid w:val="00F82DD6"/>
    <w:rsid w:val="00F85552"/>
    <w:rsid w:val="00F965D4"/>
    <w:rsid w:val="00F97185"/>
    <w:rsid w:val="00FA700F"/>
    <w:rsid w:val="00FB4521"/>
    <w:rsid w:val="00FC54F2"/>
    <w:rsid w:val="00FC59D2"/>
    <w:rsid w:val="00FC6EFE"/>
    <w:rsid w:val="00FC7066"/>
    <w:rsid w:val="00FC792D"/>
    <w:rsid w:val="00FD11F0"/>
    <w:rsid w:val="00FE01B2"/>
    <w:rsid w:val="00FE113D"/>
    <w:rsid w:val="00FE59BC"/>
    <w:rsid w:val="00FE7F59"/>
    <w:rsid w:val="00FF35EC"/>
    <w:rsid w:val="00FF5751"/>
    <w:rsid w:val="00FF5E3D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847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32A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b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32A6"/>
    <w:rPr>
      <w:rFonts w:asciiTheme="majorHAnsi" w:eastAsiaTheme="majorEastAsia" w:hAnsiTheme="majorHAnsi" w:cstheme="majorBidi"/>
      <w:b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53E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3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53EB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9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9171">
          <w:marLeft w:val="0"/>
          <w:marRight w:val="0"/>
          <w:marTop w:val="0"/>
          <w:marBottom w:val="0"/>
          <w:divBdr>
            <w:top w:val="single" w:sz="2" w:space="0" w:color="EDF2F7"/>
            <w:left w:val="single" w:sz="2" w:space="0" w:color="EDF2F7"/>
            <w:bottom w:val="single" w:sz="2" w:space="0" w:color="EDF2F7"/>
            <w:right w:val="single" w:sz="2" w:space="0" w:color="EDF2F7"/>
          </w:divBdr>
        </w:div>
      </w:divsChild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7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0986">
          <w:marLeft w:val="0"/>
          <w:marRight w:val="0"/>
          <w:marTop w:val="0"/>
          <w:marBottom w:val="0"/>
          <w:divBdr>
            <w:top w:val="single" w:sz="2" w:space="0" w:color="EDF2F7"/>
            <w:left w:val="single" w:sz="2" w:space="0" w:color="EDF2F7"/>
            <w:bottom w:val="single" w:sz="2" w:space="0" w:color="EDF2F7"/>
            <w:right w:val="single" w:sz="2" w:space="0" w:color="EDF2F7"/>
          </w:divBdr>
        </w:div>
      </w:divsChild>
    </w:div>
    <w:div w:id="1426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8922">
          <w:marLeft w:val="0"/>
          <w:marRight w:val="0"/>
          <w:marTop w:val="0"/>
          <w:marBottom w:val="0"/>
          <w:divBdr>
            <w:top w:val="single" w:sz="2" w:space="0" w:color="EDF2F7"/>
            <w:left w:val="single" w:sz="2" w:space="0" w:color="EDF2F7"/>
            <w:bottom w:val="single" w:sz="2" w:space="0" w:color="EDF2F7"/>
            <w:right w:val="single" w:sz="2" w:space="0" w:color="EDF2F7"/>
          </w:divBdr>
        </w:div>
      </w:divsChild>
    </w:div>
    <w:div w:id="20140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2021">
          <w:marLeft w:val="0"/>
          <w:marRight w:val="0"/>
          <w:marTop w:val="0"/>
          <w:marBottom w:val="0"/>
          <w:divBdr>
            <w:top w:val="single" w:sz="2" w:space="0" w:color="EDF2F7"/>
            <w:left w:val="single" w:sz="2" w:space="0" w:color="EDF2F7"/>
            <w:bottom w:val="single" w:sz="2" w:space="0" w:color="EDF2F7"/>
            <w:right w:val="single" w:sz="2" w:space="0" w:color="EDF2F7"/>
          </w:divBdr>
        </w:div>
      </w:divsChild>
    </w:div>
    <w:div w:id="21131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DB241B-802A-4FC7-BD14-E5AABB9D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825</Words>
  <Characters>4870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Tashi Erml</cp:lastModifiedBy>
  <cp:revision>4</cp:revision>
  <cp:lastPrinted>2023-04-04T10:35:00Z</cp:lastPrinted>
  <dcterms:created xsi:type="dcterms:W3CDTF">2024-10-15T11:04:00Z</dcterms:created>
  <dcterms:modified xsi:type="dcterms:W3CDTF">2024-10-15T14:44:00Z</dcterms:modified>
</cp:coreProperties>
</file>