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3E680EB3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>Datum: 4. 4. 2023</w:t>
      </w:r>
    </w:p>
    <w:p w14:paraId="64E7CC2B" w14:textId="77777777" w:rsidR="009A297E" w:rsidRPr="00B94975" w:rsidRDefault="009A297E" w:rsidP="00D45128">
      <w:pPr>
        <w:jc w:val="both"/>
      </w:pPr>
    </w:p>
    <w:p w14:paraId="626854E3" w14:textId="3E48F2FB" w:rsidR="00AE309D" w:rsidRPr="00A215BA" w:rsidRDefault="00D514C7" w:rsidP="00F34009">
      <w:pPr>
        <w:jc w:val="both"/>
        <w:rPr>
          <w:b/>
          <w:sz w:val="30"/>
          <w:szCs w:val="30"/>
        </w:rPr>
      </w:pPr>
      <w:r w:rsidRPr="00A215BA">
        <w:rPr>
          <w:b/>
          <w:sz w:val="30"/>
          <w:szCs w:val="30"/>
        </w:rPr>
        <w:t xml:space="preserve">První </w:t>
      </w:r>
      <w:r w:rsidR="00A215BA">
        <w:rPr>
          <w:b/>
          <w:sz w:val="30"/>
          <w:szCs w:val="30"/>
        </w:rPr>
        <w:t>čtvrtletí roku</w:t>
      </w:r>
      <w:r w:rsidRPr="00A215BA">
        <w:rPr>
          <w:b/>
          <w:sz w:val="30"/>
          <w:szCs w:val="30"/>
        </w:rPr>
        <w:t xml:space="preserve"> se</w:t>
      </w:r>
      <w:r w:rsidR="00A215BA">
        <w:rPr>
          <w:b/>
          <w:sz w:val="30"/>
          <w:szCs w:val="30"/>
        </w:rPr>
        <w:t xml:space="preserve"> na brněnském trhu s novostavbami</w:t>
      </w:r>
      <w:r w:rsidRPr="00A215BA">
        <w:rPr>
          <w:b/>
          <w:sz w:val="30"/>
          <w:szCs w:val="30"/>
        </w:rPr>
        <w:t xml:space="preserve"> nes</w:t>
      </w:r>
      <w:r>
        <w:rPr>
          <w:b/>
          <w:sz w:val="30"/>
          <w:szCs w:val="30"/>
        </w:rPr>
        <w:t>l</w:t>
      </w:r>
      <w:r w:rsidR="00A215BA">
        <w:rPr>
          <w:b/>
          <w:sz w:val="30"/>
          <w:szCs w:val="30"/>
        </w:rPr>
        <w:t>o</w:t>
      </w:r>
      <w:r w:rsidRPr="00A215BA">
        <w:rPr>
          <w:b/>
          <w:sz w:val="30"/>
          <w:szCs w:val="30"/>
        </w:rPr>
        <w:t xml:space="preserve"> v duchu stagnace</w:t>
      </w:r>
      <w:r w:rsidR="00A215BA">
        <w:rPr>
          <w:b/>
          <w:sz w:val="30"/>
          <w:szCs w:val="30"/>
        </w:rPr>
        <w:t xml:space="preserve">. Prodeje </w:t>
      </w:r>
      <w:r w:rsidR="00BA3328">
        <w:rPr>
          <w:b/>
          <w:sz w:val="30"/>
          <w:szCs w:val="30"/>
        </w:rPr>
        <w:t>narůstají zatím</w:t>
      </w:r>
      <w:r w:rsidR="00A215BA">
        <w:rPr>
          <w:b/>
          <w:sz w:val="30"/>
          <w:szCs w:val="30"/>
        </w:rPr>
        <w:t xml:space="preserve"> pozvolna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6B8231F6" w14:textId="0EE94FFE" w:rsidR="004B0F41" w:rsidRPr="005C4DE7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344119">
        <w:rPr>
          <w:b/>
          <w:color w:val="000000" w:themeColor="text1"/>
        </w:rPr>
        <w:t xml:space="preserve"> </w:t>
      </w:r>
      <w:r w:rsidR="004B0F41" w:rsidRPr="005C4DE7">
        <w:rPr>
          <w:b/>
          <w:color w:val="000000" w:themeColor="text1"/>
        </w:rPr>
        <w:t xml:space="preserve">Po mírném poklesu cen nových bytů v posledním </w:t>
      </w:r>
      <w:r w:rsidR="00A215BA">
        <w:rPr>
          <w:b/>
          <w:color w:val="000000" w:themeColor="text1"/>
        </w:rPr>
        <w:t>kvartálu</w:t>
      </w:r>
      <w:r w:rsidR="004B0F41" w:rsidRPr="005C4DE7">
        <w:rPr>
          <w:b/>
          <w:color w:val="000000" w:themeColor="text1"/>
        </w:rPr>
        <w:t xml:space="preserve"> roku 2022 se průměrná cena za metr čtvereční </w:t>
      </w:r>
      <w:r w:rsidR="005C4DE7" w:rsidRPr="005C4DE7">
        <w:rPr>
          <w:b/>
          <w:color w:val="000000" w:themeColor="text1"/>
        </w:rPr>
        <w:t xml:space="preserve">v moravské metropoli </w:t>
      </w:r>
      <w:r w:rsidR="00D514C7">
        <w:rPr>
          <w:b/>
          <w:color w:val="000000" w:themeColor="text1"/>
        </w:rPr>
        <w:t>stabilizovala</w:t>
      </w:r>
      <w:r w:rsidR="00A215BA">
        <w:rPr>
          <w:b/>
          <w:color w:val="000000" w:themeColor="text1"/>
        </w:rPr>
        <w:t xml:space="preserve">. </w:t>
      </w:r>
      <w:r w:rsidR="004B0F41" w:rsidRPr="005C4DE7">
        <w:rPr>
          <w:b/>
          <w:color w:val="000000" w:themeColor="text1"/>
        </w:rPr>
        <w:t xml:space="preserve">Prodeje </w:t>
      </w:r>
      <w:r w:rsidR="00BA3328">
        <w:rPr>
          <w:b/>
          <w:color w:val="000000" w:themeColor="text1"/>
        </w:rPr>
        <w:t xml:space="preserve">se </w:t>
      </w:r>
      <w:r w:rsidR="005C4DE7">
        <w:rPr>
          <w:b/>
          <w:color w:val="000000" w:themeColor="text1"/>
        </w:rPr>
        <w:t xml:space="preserve">však </w:t>
      </w:r>
      <w:r w:rsidR="00BA3328">
        <w:rPr>
          <w:b/>
          <w:color w:val="000000" w:themeColor="text1"/>
        </w:rPr>
        <w:t>zvyšují</w:t>
      </w:r>
      <w:r w:rsidR="004B0F41" w:rsidRPr="005C4DE7">
        <w:rPr>
          <w:b/>
          <w:color w:val="000000" w:themeColor="text1"/>
        </w:rPr>
        <w:t xml:space="preserve"> pomalu. </w:t>
      </w:r>
      <w:r w:rsidR="00C314DC" w:rsidRPr="005C4DE7">
        <w:rPr>
          <w:b/>
          <w:color w:val="000000" w:themeColor="text1"/>
        </w:rPr>
        <w:t xml:space="preserve">Z dat společnosti Trikaya vyplývá, že </w:t>
      </w:r>
      <w:r w:rsidR="004B0F41" w:rsidRPr="005C4DE7">
        <w:rPr>
          <w:b/>
          <w:color w:val="000000" w:themeColor="text1"/>
        </w:rPr>
        <w:t xml:space="preserve">se </w:t>
      </w:r>
      <w:r w:rsidR="00344119">
        <w:rPr>
          <w:b/>
          <w:color w:val="000000" w:themeColor="text1"/>
        </w:rPr>
        <w:t xml:space="preserve">v Brně </w:t>
      </w:r>
      <w:r w:rsidR="005C4DE7" w:rsidRPr="005C4DE7">
        <w:rPr>
          <w:b/>
          <w:color w:val="000000" w:themeColor="text1"/>
        </w:rPr>
        <w:t xml:space="preserve">za první </w:t>
      </w:r>
      <w:r w:rsidR="00A215BA">
        <w:rPr>
          <w:b/>
          <w:color w:val="000000" w:themeColor="text1"/>
        </w:rPr>
        <w:t xml:space="preserve">tři měsíce </w:t>
      </w:r>
      <w:r w:rsidR="005C4DE7" w:rsidRPr="005C4DE7">
        <w:rPr>
          <w:b/>
          <w:color w:val="000000" w:themeColor="text1"/>
        </w:rPr>
        <w:t xml:space="preserve">roku 2023 prodalo </w:t>
      </w:r>
      <w:r w:rsidR="0023252E">
        <w:rPr>
          <w:b/>
          <w:color w:val="000000" w:themeColor="text1"/>
        </w:rPr>
        <w:t>108</w:t>
      </w:r>
      <w:r w:rsidR="005C4DE7" w:rsidRPr="005C4DE7">
        <w:rPr>
          <w:b/>
          <w:color w:val="000000" w:themeColor="text1"/>
        </w:rPr>
        <w:t xml:space="preserve"> bytů,</w:t>
      </w:r>
      <w:r w:rsidR="005C4DE7">
        <w:rPr>
          <w:b/>
          <w:color w:val="000000" w:themeColor="text1"/>
        </w:rPr>
        <w:t xml:space="preserve"> </w:t>
      </w:r>
      <w:r w:rsidR="00E94029">
        <w:rPr>
          <w:b/>
          <w:color w:val="000000" w:themeColor="text1"/>
        </w:rPr>
        <w:t xml:space="preserve">tedy </w:t>
      </w:r>
      <w:r w:rsidR="005C4DE7">
        <w:rPr>
          <w:b/>
          <w:color w:val="000000" w:themeColor="text1"/>
        </w:rPr>
        <w:t>jen</w:t>
      </w:r>
      <w:r w:rsidR="005C4DE7" w:rsidRPr="005C4DE7">
        <w:rPr>
          <w:b/>
          <w:color w:val="000000" w:themeColor="text1"/>
        </w:rPr>
        <w:t xml:space="preserve"> o něco více než v předchozích dvou čtvrtletích.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4B1CD90F" w14:textId="06CD7497" w:rsidR="005C4DE7" w:rsidRDefault="005C4DE7" w:rsidP="005C4DE7">
      <w:pPr>
        <w:jc w:val="both"/>
        <w:rPr>
          <w:bCs/>
          <w:color w:val="3B3838" w:themeColor="background2" w:themeShade="40"/>
        </w:rPr>
      </w:pPr>
      <w:r w:rsidRPr="005C4DE7">
        <w:rPr>
          <w:bCs/>
          <w:i/>
          <w:iCs/>
          <w:color w:val="3B3838" w:themeColor="background2" w:themeShade="40"/>
        </w:rPr>
        <w:t>„Z vývoje v</w:t>
      </w:r>
      <w:r w:rsidR="00A215BA">
        <w:rPr>
          <w:bCs/>
          <w:i/>
          <w:iCs/>
          <w:color w:val="3B3838" w:themeColor="background2" w:themeShade="40"/>
        </w:rPr>
        <w:t> prvním letošním kvartálu</w:t>
      </w:r>
      <w:r w:rsidRPr="005C4DE7">
        <w:rPr>
          <w:bCs/>
          <w:i/>
          <w:iCs/>
          <w:color w:val="3B3838" w:themeColor="background2" w:themeShade="40"/>
        </w:rPr>
        <w:t xml:space="preserve"> vidíme</w:t>
      </w:r>
      <w:r w:rsidR="00A35E67">
        <w:rPr>
          <w:bCs/>
          <w:i/>
          <w:iCs/>
          <w:color w:val="3B3838" w:themeColor="background2" w:themeShade="40"/>
        </w:rPr>
        <w:t xml:space="preserve">, že se trh s novostavbami stále nerozhýbal. Výjimku tvoří nemovitosti </w:t>
      </w:r>
      <w:r w:rsidR="00D514C7">
        <w:rPr>
          <w:bCs/>
          <w:i/>
          <w:iCs/>
          <w:color w:val="3B3838" w:themeColor="background2" w:themeShade="40"/>
        </w:rPr>
        <w:t xml:space="preserve">v prémiovějších projektech </w:t>
      </w:r>
      <w:r w:rsidR="00A35E67">
        <w:rPr>
          <w:bCs/>
          <w:i/>
          <w:iCs/>
          <w:color w:val="3B3838" w:themeColor="background2" w:themeShade="40"/>
        </w:rPr>
        <w:t xml:space="preserve">v dobrých lokalitách. A i zde </w:t>
      </w:r>
      <w:r w:rsidR="0023703C">
        <w:rPr>
          <w:bCs/>
          <w:i/>
          <w:iCs/>
          <w:color w:val="3B3838" w:themeColor="background2" w:themeShade="40"/>
        </w:rPr>
        <w:t xml:space="preserve">platí, že </w:t>
      </w:r>
      <w:r w:rsidR="00A35E67">
        <w:rPr>
          <w:bCs/>
          <w:i/>
          <w:iCs/>
          <w:color w:val="3B3838" w:themeColor="background2" w:themeShade="40"/>
        </w:rPr>
        <w:t>se musí jednat o atraktivní cen</w:t>
      </w:r>
      <w:r w:rsidR="00A215BA">
        <w:rPr>
          <w:bCs/>
          <w:i/>
          <w:iCs/>
          <w:color w:val="3B3838" w:themeColor="background2" w:themeShade="40"/>
        </w:rPr>
        <w:t>u,</w:t>
      </w:r>
      <w:r w:rsidRPr="005C4DE7">
        <w:rPr>
          <w:bCs/>
          <w:i/>
          <w:iCs/>
          <w:color w:val="3B3838" w:themeColor="background2" w:themeShade="40"/>
        </w:rPr>
        <w:t>“</w:t>
      </w:r>
      <w:r w:rsidRPr="005C4DE7">
        <w:rPr>
          <w:bCs/>
          <w:color w:val="3B3838" w:themeColor="background2" w:themeShade="40"/>
        </w:rPr>
        <w:t xml:space="preserve"> </w:t>
      </w:r>
      <w:r w:rsidRPr="00C314DC">
        <w:rPr>
          <w:bCs/>
          <w:color w:val="3B3838" w:themeColor="background2" w:themeShade="40"/>
        </w:rPr>
        <w:t>říká Dalibor Lamka, výkonný ředitel a předseda představenstva společnosti Trikaya</w:t>
      </w:r>
      <w:r w:rsidR="00344119">
        <w:rPr>
          <w:bCs/>
          <w:color w:val="3B3838" w:themeColor="background2" w:themeShade="40"/>
        </w:rPr>
        <w:t xml:space="preserve">, která ceny na brněnském </w:t>
      </w:r>
      <w:r w:rsidR="00F66058">
        <w:rPr>
          <w:bCs/>
          <w:color w:val="3B3838" w:themeColor="background2" w:themeShade="40"/>
        </w:rPr>
        <w:t>rezidenčním</w:t>
      </w:r>
      <w:r w:rsidR="00344119">
        <w:rPr>
          <w:bCs/>
          <w:color w:val="3B3838" w:themeColor="background2" w:themeShade="40"/>
        </w:rPr>
        <w:t xml:space="preserve"> trhu monitoruje již deset let.</w:t>
      </w:r>
    </w:p>
    <w:p w14:paraId="3B583851" w14:textId="42755CC2" w:rsidR="004F1C11" w:rsidRDefault="004F1C11" w:rsidP="005C4DE7">
      <w:pPr>
        <w:jc w:val="both"/>
        <w:rPr>
          <w:bCs/>
          <w:color w:val="3B3838" w:themeColor="background2" w:themeShade="40"/>
        </w:rPr>
      </w:pPr>
    </w:p>
    <w:p w14:paraId="2B745672" w14:textId="1321D245" w:rsidR="004F1C11" w:rsidRPr="004F1C11" w:rsidRDefault="004F1C11" w:rsidP="004F1C1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Výprodej novostaveb se zatím nekoná </w:t>
      </w:r>
    </w:p>
    <w:p w14:paraId="4E79F606" w14:textId="26F91082" w:rsidR="005C4DE7" w:rsidRDefault="005C4DE7" w:rsidP="005C4DE7">
      <w:pPr>
        <w:jc w:val="both"/>
        <w:rPr>
          <w:bCs/>
          <w:color w:val="3B3838" w:themeColor="background2" w:themeShade="40"/>
        </w:rPr>
      </w:pPr>
    </w:p>
    <w:p w14:paraId="30749119" w14:textId="294CEA83" w:rsidR="00F965D4" w:rsidRDefault="00E84DC6" w:rsidP="005C4DE7">
      <w:pPr>
        <w:jc w:val="both"/>
        <w:rPr>
          <w:bCs/>
          <w:color w:val="3B3838" w:themeColor="background2" w:themeShade="40"/>
        </w:rPr>
      </w:pPr>
      <w:r w:rsidRPr="00E84DC6">
        <w:rPr>
          <w:bCs/>
          <w:color w:val="3B3838" w:themeColor="background2" w:themeShade="40"/>
        </w:rPr>
        <w:t>Při srovnání</w:t>
      </w:r>
      <w:r w:rsidR="0023252E">
        <w:rPr>
          <w:bCs/>
          <w:color w:val="3B3838" w:themeColor="background2" w:themeShade="40"/>
        </w:rPr>
        <w:t xml:space="preserve"> 108</w:t>
      </w:r>
      <w:r>
        <w:rPr>
          <w:bCs/>
          <w:color w:val="3B3838" w:themeColor="background2" w:themeShade="40"/>
        </w:rPr>
        <w:t xml:space="preserve"> prodaných novostaveb za první tři měsíce roku 2023 s</w:t>
      </w:r>
      <w:r w:rsidR="0023252E">
        <w:rPr>
          <w:bCs/>
          <w:color w:val="3B3838" w:themeColor="background2" w:themeShade="40"/>
        </w:rPr>
        <w:t xml:space="preserve"> průměrem za </w:t>
      </w:r>
      <w:r>
        <w:rPr>
          <w:bCs/>
          <w:color w:val="3B3838" w:themeColor="background2" w:themeShade="40"/>
        </w:rPr>
        <w:t>druh</w:t>
      </w:r>
      <w:r w:rsidR="0023252E">
        <w:rPr>
          <w:bCs/>
          <w:color w:val="3B3838" w:themeColor="background2" w:themeShade="40"/>
        </w:rPr>
        <w:t>é</w:t>
      </w:r>
      <w:r>
        <w:rPr>
          <w:bCs/>
          <w:color w:val="3B3838" w:themeColor="background2" w:themeShade="40"/>
        </w:rPr>
        <w:t xml:space="preserve"> pololetí roku 2022 můžeme mluvit o </w:t>
      </w:r>
      <w:r w:rsidRPr="0023252E">
        <w:rPr>
          <w:bCs/>
          <w:color w:val="3B3838" w:themeColor="background2" w:themeShade="40"/>
        </w:rPr>
        <w:t xml:space="preserve">zhruba </w:t>
      </w:r>
      <w:r w:rsidR="0023252E" w:rsidRPr="0023252E">
        <w:rPr>
          <w:bCs/>
          <w:color w:val="3B3838" w:themeColor="background2" w:themeShade="40"/>
        </w:rPr>
        <w:t>třicetiprocentním</w:t>
      </w:r>
      <w:r w:rsidRPr="0023252E">
        <w:rPr>
          <w:bCs/>
          <w:color w:val="3B3838" w:themeColor="background2" w:themeShade="40"/>
        </w:rPr>
        <w:t xml:space="preserve"> nárůstu</w:t>
      </w:r>
      <w:r w:rsidR="00913ED8">
        <w:rPr>
          <w:bCs/>
          <w:color w:val="3B3838" w:themeColor="background2" w:themeShade="40"/>
        </w:rPr>
        <w:t>.</w:t>
      </w:r>
      <w:r>
        <w:rPr>
          <w:bCs/>
          <w:color w:val="3B3838" w:themeColor="background2" w:themeShade="40"/>
        </w:rPr>
        <w:t xml:space="preserve"> </w:t>
      </w:r>
      <w:r w:rsidR="00913ED8">
        <w:rPr>
          <w:bCs/>
          <w:color w:val="3B3838" w:themeColor="background2" w:themeShade="40"/>
        </w:rPr>
        <w:t>P</w:t>
      </w:r>
      <w:r>
        <w:rPr>
          <w:bCs/>
          <w:color w:val="3B3838" w:themeColor="background2" w:themeShade="40"/>
        </w:rPr>
        <w:t xml:space="preserve">okud se však podíváme na prodeje z prvního čtvrtletí roku 2022, </w:t>
      </w:r>
      <w:r w:rsidR="00344119">
        <w:rPr>
          <w:bCs/>
          <w:color w:val="3B3838" w:themeColor="background2" w:themeShade="40"/>
        </w:rPr>
        <w:t>j</w:t>
      </w:r>
      <w:r w:rsidR="00BA3328">
        <w:rPr>
          <w:bCs/>
          <w:color w:val="3B3838" w:themeColor="background2" w:themeShade="40"/>
        </w:rPr>
        <w:t>edná se</w:t>
      </w:r>
      <w:r>
        <w:rPr>
          <w:bCs/>
          <w:color w:val="3B3838" w:themeColor="background2" w:themeShade="40"/>
        </w:rPr>
        <w:t xml:space="preserve"> o </w:t>
      </w:r>
      <w:r w:rsidR="0049233C">
        <w:rPr>
          <w:bCs/>
          <w:color w:val="3B3838" w:themeColor="background2" w:themeShade="40"/>
        </w:rPr>
        <w:t xml:space="preserve">více než </w:t>
      </w:r>
      <w:r w:rsidR="00344119">
        <w:rPr>
          <w:bCs/>
          <w:color w:val="3B3838" w:themeColor="background2" w:themeShade="40"/>
        </w:rPr>
        <w:t>šedesátiprocentní</w:t>
      </w:r>
      <w:r w:rsidR="0049233C">
        <w:rPr>
          <w:bCs/>
          <w:color w:val="3B3838" w:themeColor="background2" w:themeShade="40"/>
        </w:rPr>
        <w:t xml:space="preserve"> meziroční propad. </w:t>
      </w:r>
      <w:r w:rsidR="00E94029">
        <w:rPr>
          <w:bCs/>
          <w:color w:val="3B3838" w:themeColor="background2" w:themeShade="40"/>
        </w:rPr>
        <w:t>Pro trh to</w:t>
      </w:r>
      <w:r w:rsidR="00913ED8">
        <w:rPr>
          <w:bCs/>
          <w:color w:val="3B3838" w:themeColor="background2" w:themeShade="40"/>
        </w:rPr>
        <w:t xml:space="preserve"> ale an</w:t>
      </w:r>
      <w:r w:rsidR="00E94029">
        <w:rPr>
          <w:bCs/>
          <w:color w:val="3B3838" w:themeColor="background2" w:themeShade="40"/>
        </w:rPr>
        <w:t>i</w:t>
      </w:r>
      <w:r w:rsidR="0049233C">
        <w:rPr>
          <w:bCs/>
          <w:color w:val="3B3838" w:themeColor="background2" w:themeShade="40"/>
        </w:rPr>
        <w:t xml:space="preserve"> tak</w:t>
      </w:r>
      <w:r w:rsidR="00E94029">
        <w:rPr>
          <w:bCs/>
          <w:color w:val="3B3838" w:themeColor="background2" w:themeShade="40"/>
        </w:rPr>
        <w:t xml:space="preserve"> </w:t>
      </w:r>
      <w:r w:rsidR="0049233C">
        <w:rPr>
          <w:bCs/>
          <w:color w:val="3B3838" w:themeColor="background2" w:themeShade="40"/>
        </w:rPr>
        <w:t xml:space="preserve">nemusí být špatná výchozí situace. </w:t>
      </w:r>
    </w:p>
    <w:p w14:paraId="2C666DEE" w14:textId="7C0FC8D6" w:rsidR="00F965D4" w:rsidRDefault="00F965D4" w:rsidP="005C4DE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0498AEDC" wp14:editId="4F8B9D54">
            <wp:extent cx="5759450" cy="2714625"/>
            <wp:effectExtent l="0" t="0" r="0" b="9525"/>
            <wp:docPr id="1" name="Obrázek 1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abul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BA8E7" w14:textId="77777777" w:rsidR="0049233C" w:rsidRDefault="0049233C" w:rsidP="005C4DE7">
      <w:pPr>
        <w:jc w:val="both"/>
        <w:rPr>
          <w:bCs/>
          <w:color w:val="3B3838" w:themeColor="background2" w:themeShade="40"/>
        </w:rPr>
      </w:pPr>
    </w:p>
    <w:p w14:paraId="4D6C6CC8" w14:textId="28CB416C" w:rsidR="005C4DE7" w:rsidRDefault="005C4DE7" w:rsidP="005C4DE7">
      <w:pPr>
        <w:jc w:val="both"/>
        <w:rPr>
          <w:bCs/>
          <w:color w:val="3B3838" w:themeColor="background2" w:themeShade="40"/>
        </w:rPr>
      </w:pPr>
      <w:r w:rsidRPr="00E84DC6">
        <w:rPr>
          <w:bCs/>
          <w:i/>
          <w:iCs/>
          <w:color w:val="3B3838" w:themeColor="background2" w:themeShade="40"/>
        </w:rPr>
        <w:t xml:space="preserve">„Oznámení ČNB z minulého týdne o zachování </w:t>
      </w:r>
      <w:r w:rsidR="00344119">
        <w:rPr>
          <w:bCs/>
          <w:i/>
          <w:iCs/>
          <w:color w:val="3B3838" w:themeColor="background2" w:themeShade="40"/>
        </w:rPr>
        <w:t>sedmiprocentní</w:t>
      </w:r>
      <w:r w:rsidRPr="00E84DC6">
        <w:rPr>
          <w:bCs/>
          <w:i/>
          <w:iCs/>
          <w:color w:val="3B3838" w:themeColor="background2" w:themeShade="40"/>
        </w:rPr>
        <w:t xml:space="preserve"> základní úrokové sazby sice nebylo překvapivé, ale přesto alespoň trochu uklidnilo – ceny hypoték by neměly dále stoupat, i když jejich pokles bude s velkou pravděpodobností dost opatrný</w:t>
      </w:r>
      <w:r w:rsidR="008522B4">
        <w:rPr>
          <w:bCs/>
          <w:i/>
          <w:iCs/>
          <w:color w:val="3B3838" w:themeColor="background2" w:themeShade="40"/>
        </w:rPr>
        <w:t xml:space="preserve">. </w:t>
      </w:r>
      <w:r w:rsidR="0073762F">
        <w:rPr>
          <w:bCs/>
          <w:i/>
          <w:iCs/>
          <w:color w:val="3B3838" w:themeColor="background2" w:themeShade="40"/>
        </w:rPr>
        <w:t xml:space="preserve">Pro rozhýbání trhu to </w:t>
      </w:r>
      <w:r w:rsidR="0023703C">
        <w:rPr>
          <w:bCs/>
          <w:i/>
          <w:iCs/>
          <w:color w:val="3B3838" w:themeColor="background2" w:themeShade="40"/>
        </w:rPr>
        <w:t>však</w:t>
      </w:r>
      <w:r w:rsidR="0073762F">
        <w:rPr>
          <w:bCs/>
          <w:i/>
          <w:iCs/>
          <w:color w:val="3B3838" w:themeColor="background2" w:themeShade="40"/>
        </w:rPr>
        <w:t xml:space="preserve"> </w:t>
      </w:r>
      <w:r w:rsidR="008522B4">
        <w:rPr>
          <w:bCs/>
          <w:i/>
          <w:iCs/>
          <w:color w:val="3B3838" w:themeColor="background2" w:themeShade="40"/>
        </w:rPr>
        <w:t>zatím nemusí stačit</w:t>
      </w:r>
      <w:r w:rsidRPr="00E84DC6">
        <w:rPr>
          <w:bCs/>
          <w:i/>
          <w:iCs/>
          <w:color w:val="3B3838" w:themeColor="background2" w:themeShade="40"/>
        </w:rPr>
        <w:t>,“</w:t>
      </w:r>
      <w:r w:rsidRPr="005C4DE7">
        <w:rPr>
          <w:bCs/>
          <w:color w:val="3B3838" w:themeColor="background2" w:themeShade="40"/>
        </w:rPr>
        <w:t xml:space="preserve"> </w:t>
      </w:r>
      <w:r w:rsidR="00E94029">
        <w:rPr>
          <w:bCs/>
          <w:color w:val="3B3838" w:themeColor="background2" w:themeShade="40"/>
        </w:rPr>
        <w:t>vysvětluje</w:t>
      </w:r>
      <w:r w:rsidRPr="005C4DE7">
        <w:rPr>
          <w:bCs/>
          <w:color w:val="3B3838" w:themeColor="background2" w:themeShade="40"/>
        </w:rPr>
        <w:t xml:space="preserve"> Lamka.</w:t>
      </w:r>
    </w:p>
    <w:p w14:paraId="1FB83A92" w14:textId="79ABB63F" w:rsidR="00E84DC6" w:rsidRDefault="00E84DC6" w:rsidP="005C4DE7">
      <w:pPr>
        <w:jc w:val="both"/>
        <w:rPr>
          <w:bCs/>
          <w:color w:val="3B3838" w:themeColor="background2" w:themeShade="40"/>
        </w:rPr>
      </w:pPr>
    </w:p>
    <w:p w14:paraId="4B7B8C77" w14:textId="4D620753" w:rsidR="00E84DC6" w:rsidRDefault="00E84DC6" w:rsidP="005C4DE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Po rekordním druhém kvartálu loňského roku, kdy průměrná nabízená cena nového bytu v Brně dosáhla hodnoty 127 200 Kč za metr čtvereční, přišel postupný pokles na 124 800 Kč za metr z posledního čtvrtletí. Začátek roku 2023 však na </w:t>
      </w:r>
      <w:r w:rsidR="00E94029">
        <w:rPr>
          <w:bCs/>
          <w:color w:val="3B3838" w:themeColor="background2" w:themeShade="40"/>
        </w:rPr>
        <w:t>sestupný</w:t>
      </w:r>
      <w:r>
        <w:rPr>
          <w:bCs/>
          <w:color w:val="3B3838" w:themeColor="background2" w:themeShade="40"/>
        </w:rPr>
        <w:t xml:space="preserve"> trend nenavázal</w:t>
      </w:r>
      <w:r w:rsidR="00F34009">
        <w:rPr>
          <w:bCs/>
          <w:color w:val="3B3838" w:themeColor="background2" w:themeShade="40"/>
        </w:rPr>
        <w:br/>
      </w:r>
      <w:r w:rsidR="006F68A0">
        <w:rPr>
          <w:bCs/>
          <w:color w:val="3B3838" w:themeColor="background2" w:themeShade="40"/>
        </w:rPr>
        <w:t xml:space="preserve">a cena se opět </w:t>
      </w:r>
      <w:r w:rsidR="006F68A0" w:rsidRPr="008522B4">
        <w:rPr>
          <w:bCs/>
          <w:color w:val="3B3838" w:themeColor="background2" w:themeShade="40"/>
        </w:rPr>
        <w:t>vrátila na 126 200 Kč,</w:t>
      </w:r>
      <w:r w:rsidR="006F68A0">
        <w:rPr>
          <w:bCs/>
          <w:color w:val="3B3838" w:themeColor="background2" w:themeShade="40"/>
        </w:rPr>
        <w:t xml:space="preserve"> tedy </w:t>
      </w:r>
      <w:r w:rsidR="00E94029">
        <w:rPr>
          <w:bCs/>
          <w:color w:val="3B3838" w:themeColor="background2" w:themeShade="40"/>
        </w:rPr>
        <w:t>na prakticky</w:t>
      </w:r>
      <w:r w:rsidR="006F68A0">
        <w:rPr>
          <w:bCs/>
          <w:color w:val="3B3838" w:themeColor="background2" w:themeShade="40"/>
        </w:rPr>
        <w:t xml:space="preserve"> stejnou úroveň jako v</w:t>
      </w:r>
      <w:r w:rsidR="00E94029">
        <w:rPr>
          <w:bCs/>
          <w:color w:val="3B3838" w:themeColor="background2" w:themeShade="40"/>
        </w:rPr>
        <w:t>e</w:t>
      </w:r>
      <w:r w:rsidR="006F68A0">
        <w:rPr>
          <w:bCs/>
          <w:color w:val="3B3838" w:themeColor="background2" w:themeShade="40"/>
        </w:rPr>
        <w:t xml:space="preserve"> třetím čtvrtletí roku 2022. </w:t>
      </w:r>
      <w:r>
        <w:rPr>
          <w:bCs/>
          <w:color w:val="3B3838" w:themeColor="background2" w:themeShade="40"/>
        </w:rPr>
        <w:t xml:space="preserve">Průměrná cena prodaného bytu dokonce zůstala na úrovni bezmála </w:t>
      </w:r>
      <w:r w:rsidRPr="008522B4">
        <w:rPr>
          <w:bCs/>
          <w:color w:val="3B3838" w:themeColor="background2" w:themeShade="40"/>
        </w:rPr>
        <w:t>130 tisíc</w:t>
      </w:r>
      <w:r>
        <w:rPr>
          <w:bCs/>
          <w:color w:val="3B3838" w:themeColor="background2" w:themeShade="40"/>
        </w:rPr>
        <w:t xml:space="preserve"> za metr čtvereční.</w:t>
      </w:r>
    </w:p>
    <w:p w14:paraId="49636F24" w14:textId="77777777" w:rsidR="00F965D4" w:rsidRDefault="00F965D4" w:rsidP="005C4DE7">
      <w:pPr>
        <w:jc w:val="both"/>
        <w:rPr>
          <w:bCs/>
          <w:color w:val="3B3838" w:themeColor="background2" w:themeShade="40"/>
        </w:rPr>
      </w:pPr>
    </w:p>
    <w:p w14:paraId="022BB1F7" w14:textId="626315C3" w:rsidR="00F965D4" w:rsidRDefault="00F965D4" w:rsidP="005C4DE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0E46CB82" wp14:editId="3E0F3157">
            <wp:extent cx="5759450" cy="2770505"/>
            <wp:effectExtent l="0" t="0" r="0" b="0"/>
            <wp:docPr id="2" name="Obrázek 2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abulk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E7933" w14:textId="11A66F7E" w:rsidR="00C314DC" w:rsidRDefault="00C314DC" w:rsidP="0049233C">
      <w:pPr>
        <w:jc w:val="both"/>
      </w:pPr>
    </w:p>
    <w:p w14:paraId="4079424A" w14:textId="03E28DC3" w:rsidR="002F27AC" w:rsidRDefault="00E23F15" w:rsidP="00F34009">
      <w:pPr>
        <w:jc w:val="both"/>
      </w:pPr>
      <w:r>
        <w:t xml:space="preserve">Ke změně došlo v případě dispozic bytů. Zatímco v předchozích čtvrtletích se prodávalo nejvíce bytů o dispozici 2+kk, od začátku roku 2023 prodejům dominují 1+kk, u kterých </w:t>
      </w:r>
      <w:r w:rsidR="002037EF">
        <w:t xml:space="preserve">je </w:t>
      </w:r>
      <w:r w:rsidR="00704422">
        <w:t>průměrná cena za m</w:t>
      </w:r>
      <w:r w:rsidR="00704422" w:rsidRPr="00704422">
        <w:rPr>
          <w:vertAlign w:val="superscript"/>
        </w:rPr>
        <w:t>2</w:t>
      </w:r>
      <w:r w:rsidR="00704422">
        <w:t xml:space="preserve"> nejvýše – </w:t>
      </w:r>
      <w:r w:rsidR="00704422" w:rsidRPr="002F27AC">
        <w:t>konkrétně na 134 </w:t>
      </w:r>
      <w:r w:rsidR="002F27AC" w:rsidRPr="002F27AC">
        <w:t>547</w:t>
      </w:r>
      <w:r w:rsidR="00704422" w:rsidRPr="002F27AC">
        <w:t xml:space="preserve"> Kč.</w:t>
      </w:r>
      <w:r w:rsidRPr="002F27AC">
        <w:t xml:space="preserve"> Na druhou</w:t>
      </w:r>
      <w:r>
        <w:t xml:space="preserve"> pozici se posunuly byty o velikosti 2+kk následované 3+kk a</w:t>
      </w:r>
      <w:r w:rsidR="00704422">
        <w:t xml:space="preserve"> nejméně se prodalo velkých bytů v podobě 4+kk a více. </w:t>
      </w:r>
    </w:p>
    <w:p w14:paraId="29D1470C" w14:textId="77777777" w:rsidR="00CE55CE" w:rsidRDefault="00CE55CE" w:rsidP="00F34009">
      <w:pPr>
        <w:jc w:val="both"/>
      </w:pPr>
    </w:p>
    <w:p w14:paraId="09DADCCC" w14:textId="4175934C" w:rsidR="002F27AC" w:rsidRPr="00E36BA6" w:rsidRDefault="00586F83" w:rsidP="00F34009">
      <w:pPr>
        <w:jc w:val="both"/>
        <w:rPr>
          <w:rFonts w:cstheme="minorHAnsi"/>
          <w:color w:val="212121"/>
          <w:shd w:val="clear" w:color="auto" w:fill="FFFFFF"/>
        </w:rPr>
      </w:pPr>
      <w:r w:rsidRPr="00704422">
        <w:rPr>
          <w:rFonts w:cstheme="minorHAnsi"/>
          <w:i/>
          <w:iCs/>
          <w:color w:val="212121"/>
          <w:shd w:val="clear" w:color="auto" w:fill="FFFFFF"/>
        </w:rPr>
        <w:t>„</w:t>
      </w:r>
      <w:r w:rsidR="00704422" w:rsidRPr="00704422">
        <w:rPr>
          <w:rFonts w:cstheme="minorHAnsi"/>
          <w:i/>
          <w:iCs/>
          <w:color w:val="212121"/>
          <w:shd w:val="clear" w:color="auto" w:fill="FFFFFF"/>
        </w:rPr>
        <w:t>Průměrná cena prodaného bytu v Brně se v</w:t>
      </w:r>
      <w:r w:rsidR="00265B32">
        <w:rPr>
          <w:rFonts w:cstheme="minorHAnsi"/>
          <w:i/>
          <w:iCs/>
          <w:color w:val="212121"/>
          <w:shd w:val="clear" w:color="auto" w:fill="FFFFFF"/>
        </w:rPr>
        <w:t xml:space="preserve"> prvním</w:t>
      </w:r>
      <w:r w:rsidR="00704422" w:rsidRPr="00704422">
        <w:rPr>
          <w:rFonts w:cstheme="minorHAnsi"/>
          <w:i/>
          <w:iCs/>
          <w:color w:val="212121"/>
          <w:shd w:val="clear" w:color="auto" w:fill="FFFFFF"/>
        </w:rPr>
        <w:t xml:space="preserve"> čtvrtletí </w:t>
      </w:r>
      <w:r w:rsidR="005B222D">
        <w:rPr>
          <w:rFonts w:cstheme="minorHAnsi"/>
          <w:i/>
          <w:iCs/>
          <w:color w:val="212121"/>
          <w:shd w:val="clear" w:color="auto" w:fill="FFFFFF"/>
        </w:rPr>
        <w:t>pohybovala ok</w:t>
      </w:r>
      <w:r w:rsidR="005B222D" w:rsidRPr="002F27AC">
        <w:rPr>
          <w:rFonts w:cstheme="minorHAnsi"/>
          <w:i/>
          <w:iCs/>
          <w:color w:val="212121"/>
          <w:shd w:val="clear" w:color="auto" w:fill="FFFFFF"/>
        </w:rPr>
        <w:t>olo</w:t>
      </w:r>
      <w:r w:rsidR="00704422" w:rsidRPr="002F27AC">
        <w:rPr>
          <w:rFonts w:cstheme="minorHAnsi"/>
          <w:i/>
          <w:iCs/>
          <w:color w:val="212121"/>
          <w:shd w:val="clear" w:color="auto" w:fill="FFFFFF"/>
        </w:rPr>
        <w:t xml:space="preserve"> 130 tisíc</w:t>
      </w:r>
      <w:r w:rsidR="00704422" w:rsidRPr="00704422">
        <w:rPr>
          <w:rFonts w:cstheme="minorHAnsi"/>
          <w:i/>
          <w:iCs/>
          <w:color w:val="212121"/>
          <w:shd w:val="clear" w:color="auto" w:fill="FFFFFF"/>
        </w:rPr>
        <w:t xml:space="preserve"> za metr čtvereční, tedy ještě o několik tisíc </w:t>
      </w:r>
      <w:r w:rsidR="005B222D" w:rsidRPr="00704422">
        <w:rPr>
          <w:rFonts w:cstheme="minorHAnsi"/>
          <w:i/>
          <w:iCs/>
          <w:color w:val="212121"/>
          <w:shd w:val="clear" w:color="auto" w:fill="FFFFFF"/>
        </w:rPr>
        <w:t>v</w:t>
      </w:r>
      <w:r w:rsidR="005B222D">
        <w:rPr>
          <w:rFonts w:cstheme="minorHAnsi"/>
          <w:i/>
          <w:iCs/>
          <w:color w:val="212121"/>
          <w:shd w:val="clear" w:color="auto" w:fill="FFFFFF"/>
        </w:rPr>
        <w:t>ýše,</w:t>
      </w:r>
      <w:r w:rsidR="00704422" w:rsidRPr="00704422">
        <w:rPr>
          <w:rFonts w:cstheme="minorHAnsi"/>
          <w:i/>
          <w:iCs/>
          <w:color w:val="212121"/>
          <w:shd w:val="clear" w:color="auto" w:fill="FFFFFF"/>
        </w:rPr>
        <w:t xml:space="preserve"> </w:t>
      </w:r>
      <w:r w:rsidR="005B222D">
        <w:rPr>
          <w:rFonts w:cstheme="minorHAnsi"/>
          <w:i/>
          <w:iCs/>
          <w:color w:val="212121"/>
          <w:shd w:val="clear" w:color="auto" w:fill="FFFFFF"/>
        </w:rPr>
        <w:t xml:space="preserve">než byla průměrná nabídková cena nových bytů na trhu. </w:t>
      </w:r>
      <w:r w:rsidR="00E23F15">
        <w:rPr>
          <w:rFonts w:cstheme="minorHAnsi"/>
          <w:i/>
          <w:iCs/>
          <w:color w:val="212121"/>
          <w:shd w:val="clear" w:color="auto" w:fill="FFFFFF"/>
        </w:rPr>
        <w:t>Jasně to</w:t>
      </w:r>
      <w:r w:rsidR="005B222D">
        <w:rPr>
          <w:rFonts w:cstheme="minorHAnsi"/>
          <w:i/>
          <w:iCs/>
          <w:color w:val="212121"/>
          <w:shd w:val="clear" w:color="auto" w:fill="FFFFFF"/>
        </w:rPr>
        <w:t xml:space="preserve"> ilustruje situaci, kdy se nyní prodávají</w:t>
      </w:r>
      <w:r w:rsidR="00E23F15">
        <w:rPr>
          <w:rFonts w:cstheme="minorHAnsi"/>
          <w:i/>
          <w:iCs/>
          <w:color w:val="212121"/>
          <w:shd w:val="clear" w:color="auto" w:fill="FFFFFF"/>
        </w:rPr>
        <w:t xml:space="preserve"> hlavně</w:t>
      </w:r>
      <w:r w:rsidR="005B222D">
        <w:rPr>
          <w:rFonts w:cstheme="minorHAnsi"/>
          <w:i/>
          <w:iCs/>
          <w:color w:val="212121"/>
          <w:shd w:val="clear" w:color="auto" w:fill="FFFFFF"/>
        </w:rPr>
        <w:t xml:space="preserve"> menší byty v</w:t>
      </w:r>
      <w:r w:rsidR="00384519">
        <w:rPr>
          <w:rFonts w:cstheme="minorHAnsi"/>
          <w:i/>
          <w:iCs/>
          <w:color w:val="212121"/>
          <w:shd w:val="clear" w:color="auto" w:fill="FFFFFF"/>
        </w:rPr>
        <w:t>e vyhledávaných</w:t>
      </w:r>
      <w:r w:rsidR="005B222D">
        <w:rPr>
          <w:rFonts w:cstheme="minorHAnsi"/>
          <w:i/>
          <w:iCs/>
          <w:color w:val="212121"/>
          <w:shd w:val="clear" w:color="auto" w:fill="FFFFFF"/>
        </w:rPr>
        <w:t xml:space="preserve"> lokalitách a projektech, které</w:t>
      </w:r>
      <w:r w:rsidR="00384519">
        <w:rPr>
          <w:rFonts w:cstheme="minorHAnsi"/>
          <w:i/>
          <w:iCs/>
          <w:color w:val="212121"/>
          <w:shd w:val="clear" w:color="auto" w:fill="FFFFFF"/>
        </w:rPr>
        <w:t xml:space="preserve"> jsou energeticky </w:t>
      </w:r>
      <w:r w:rsidR="00E23F15">
        <w:rPr>
          <w:rFonts w:cstheme="minorHAnsi"/>
          <w:i/>
          <w:iCs/>
          <w:color w:val="212121"/>
          <w:shd w:val="clear" w:color="auto" w:fill="FFFFFF"/>
        </w:rPr>
        <w:t>úspornější</w:t>
      </w:r>
      <w:r w:rsidRPr="00704422">
        <w:rPr>
          <w:rFonts w:cstheme="minorHAnsi"/>
          <w:i/>
          <w:iCs/>
          <w:color w:val="212121"/>
          <w:shd w:val="clear" w:color="auto" w:fill="FFFFFF"/>
        </w:rPr>
        <w:t>,“</w:t>
      </w:r>
      <w:r w:rsidRPr="00704422">
        <w:rPr>
          <w:rFonts w:cstheme="minorHAnsi"/>
          <w:color w:val="212121"/>
          <w:shd w:val="clear" w:color="auto" w:fill="FFFFFF"/>
        </w:rPr>
        <w:t xml:space="preserve"> </w:t>
      </w:r>
      <w:r w:rsidR="00E94029">
        <w:rPr>
          <w:rFonts w:cstheme="minorHAnsi"/>
          <w:color w:val="212121"/>
          <w:shd w:val="clear" w:color="auto" w:fill="FFFFFF"/>
        </w:rPr>
        <w:t>popisuje</w:t>
      </w:r>
      <w:r w:rsidRPr="00704422">
        <w:rPr>
          <w:rFonts w:cstheme="minorHAnsi"/>
          <w:color w:val="212121"/>
          <w:shd w:val="clear" w:color="auto" w:fill="FFFFFF"/>
        </w:rPr>
        <w:t xml:space="preserve"> Lamk</w:t>
      </w:r>
      <w:r w:rsidR="00CE55CE" w:rsidRPr="00704422">
        <w:rPr>
          <w:rFonts w:cstheme="minorHAnsi"/>
          <w:color w:val="212121"/>
          <w:shd w:val="clear" w:color="auto" w:fill="FFFFFF"/>
        </w:rPr>
        <w:t>a.</w:t>
      </w:r>
    </w:p>
    <w:p w14:paraId="25A5A47E" w14:textId="77777777" w:rsidR="004F1C11" w:rsidRDefault="004F1C11" w:rsidP="00F34009">
      <w:pPr>
        <w:jc w:val="both"/>
        <w:rPr>
          <w:b/>
          <w:sz w:val="26"/>
          <w:szCs w:val="26"/>
        </w:rPr>
      </w:pPr>
    </w:p>
    <w:p w14:paraId="51A3D102" w14:textId="77777777" w:rsidR="00F965D4" w:rsidRDefault="00F965D4" w:rsidP="00F34009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5D000890" wp14:editId="49AB291E">
            <wp:extent cx="5759450" cy="2742565"/>
            <wp:effectExtent l="0" t="0" r="0" b="635"/>
            <wp:docPr id="3" name="Obrázek 3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abul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B4B2" w14:textId="77777777" w:rsidR="00F965D4" w:rsidRDefault="00F965D4" w:rsidP="00F34009">
      <w:pPr>
        <w:jc w:val="both"/>
        <w:rPr>
          <w:b/>
          <w:sz w:val="26"/>
          <w:szCs w:val="26"/>
        </w:rPr>
      </w:pPr>
    </w:p>
    <w:p w14:paraId="0DF05A35" w14:textId="14962554" w:rsidR="004F1C11" w:rsidRPr="004F1C11" w:rsidRDefault="004F1C11" w:rsidP="00F340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Nedostatek výstavby může cenu opět zvýšit </w:t>
      </w:r>
    </w:p>
    <w:p w14:paraId="47EAD84C" w14:textId="77777777" w:rsidR="00384519" w:rsidRDefault="00384519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</w:pPr>
    </w:p>
    <w:p w14:paraId="10E8BA92" w14:textId="174AC4CD" w:rsidR="002F27AC" w:rsidRDefault="002F27AC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Mezikvartálně se počet bytů v nabídce mírně snížil. Zatímco na konci roku bylo v nabídce 1 547 novostaveb, na konci letošního března to bylo již 1 436. </w:t>
      </w:r>
    </w:p>
    <w:p w14:paraId="71174AEB" w14:textId="77777777" w:rsidR="002F27AC" w:rsidRDefault="002F27AC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3EA3E8F" w14:textId="68A0B025" w:rsidR="00344119" w:rsidRPr="00F66058" w:rsidRDefault="00344119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Podle hlavního ekonoma společnosti </w:t>
      </w:r>
      <w:proofErr w:type="spellStart"/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Cyrrus</w:t>
      </w:r>
      <w:proofErr w:type="spellEnd"/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Víta Hradila zůstává ekonomická nálada domácností chladná, neboť přetrvávají obavy z dalšího růstu spotřebitelských cen a </w:t>
      </w:r>
      <w:r w:rsidR="00647901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ze </w:t>
      </w:r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zhoršení hospodářské situace.</w:t>
      </w:r>
    </w:p>
    <w:p w14:paraId="2C6EECE3" w14:textId="77777777" w:rsidR="00344119" w:rsidRPr="00F66058" w:rsidRDefault="00344119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36827A63" w14:textId="792389BD" w:rsidR="00344119" w:rsidRPr="00F66058" w:rsidRDefault="00344119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F66058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„Velká ochota k aktivitě ovšem není zřetelná ani na straně prodávajících. Ti si pochopitelně uvědomují, že pro prodej nemovitosti nepanuje právě příznivé klima</w:t>
      </w:r>
      <w:r w:rsidR="00647901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Pr="00F66058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a mnoho z nich se tak pokouší situaci </w:t>
      </w:r>
      <w:r w:rsidR="00647901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‚</w:t>
      </w:r>
      <w:r w:rsidRPr="00F66058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vysedět</w:t>
      </w:r>
      <w:r w:rsidR="00647901" w:rsidRPr="00647901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‘</w:t>
      </w:r>
      <w:r w:rsidRPr="00F66058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v naději, že se podmínky v dohledné době opět zlepší a v jednáních budou tahat za delší konec provazu. K rozhodnutí prodat by je v mnoha případech dohnala jen vlastní tíživá finanční situace, což ovšem vzhledem k nadále mizivé nezaměstnanosti bude spíše vzácným jevem,“</w:t>
      </w:r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9A4F9A"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popisuje Hradil.</w:t>
      </w:r>
    </w:p>
    <w:p w14:paraId="2EE51ED5" w14:textId="2E59EAC8" w:rsidR="00344119" w:rsidRPr="00F66058" w:rsidRDefault="00344119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A90C044" w14:textId="68EC1D2E" w:rsidR="00344119" w:rsidRPr="00F66058" w:rsidRDefault="00AE167A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Ačkoliv jsou do nabídky nadále uvolňovány nové byty v nedávno dokončených developerských projektech, řada firem v současné době zahájení výstavby </w:t>
      </w:r>
      <w:r w:rsidR="004F1C11"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nových </w:t>
      </w:r>
      <w:r w:rsidRPr="00F66058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bytů odkládá.</w:t>
      </w:r>
    </w:p>
    <w:p w14:paraId="69D1BD59" w14:textId="77777777" w:rsidR="00344119" w:rsidRDefault="00344119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z w:val="22"/>
          <w:szCs w:val="22"/>
          <w:bdr w:val="none" w:sz="0" w:space="0" w:color="auto" w:frame="1"/>
        </w:rPr>
      </w:pPr>
    </w:p>
    <w:p w14:paraId="7B144FD7" w14:textId="7490D38A" w:rsidR="00344119" w:rsidRPr="00344119" w:rsidRDefault="00344119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z w:val="22"/>
          <w:szCs w:val="22"/>
        </w:rPr>
      </w:pPr>
      <w:r w:rsidRPr="009A4F9A">
        <w:rPr>
          <w:rFonts w:asciiTheme="minorHAnsi" w:hAnsiTheme="minorHAnsi" w:cstheme="minorHAnsi"/>
          <w:i/>
          <w:iCs/>
          <w:color w:val="424242"/>
          <w:sz w:val="22"/>
          <w:szCs w:val="22"/>
        </w:rPr>
        <w:t>„Zamrzá i aktivita ve stavebnictví, které zůstává v kleštích rostoucích nákladů a klesající poptávky. V dohledné době tak lze očekávat menší počet dokončených staveb, což bude působit proti poklesu jejich ceny,“</w:t>
      </w:r>
      <w:r w:rsidR="009A4F9A">
        <w:rPr>
          <w:rFonts w:asciiTheme="minorHAnsi" w:hAnsiTheme="minorHAnsi" w:cstheme="minorHAnsi"/>
          <w:color w:val="424242"/>
          <w:sz w:val="22"/>
          <w:szCs w:val="22"/>
        </w:rPr>
        <w:t xml:space="preserve"> </w:t>
      </w:r>
      <w:r w:rsidR="00704422">
        <w:rPr>
          <w:rFonts w:asciiTheme="minorHAnsi" w:hAnsiTheme="minorHAnsi" w:cstheme="minorHAnsi"/>
          <w:color w:val="424242"/>
          <w:sz w:val="22"/>
          <w:szCs w:val="22"/>
        </w:rPr>
        <w:t xml:space="preserve">vysvětluje hlavní ekonom společnosti </w:t>
      </w:r>
      <w:proofErr w:type="spellStart"/>
      <w:r w:rsidR="00704422">
        <w:rPr>
          <w:rFonts w:asciiTheme="minorHAnsi" w:hAnsiTheme="minorHAnsi" w:cstheme="minorHAnsi"/>
          <w:color w:val="424242"/>
          <w:sz w:val="22"/>
          <w:szCs w:val="22"/>
        </w:rPr>
        <w:t>Cyrrus</w:t>
      </w:r>
      <w:proofErr w:type="spellEnd"/>
      <w:r w:rsidR="00704422">
        <w:rPr>
          <w:rFonts w:asciiTheme="minorHAnsi" w:hAnsiTheme="minorHAnsi" w:cstheme="minorHAnsi"/>
          <w:color w:val="424242"/>
          <w:sz w:val="22"/>
          <w:szCs w:val="22"/>
        </w:rPr>
        <w:t>.</w:t>
      </w:r>
    </w:p>
    <w:p w14:paraId="1272061D" w14:textId="5070BCB6" w:rsidR="00BD2E9A" w:rsidRPr="0049233C" w:rsidRDefault="0049233C" w:rsidP="00F34009">
      <w:pPr>
        <w:jc w:val="both"/>
        <w:rPr>
          <w:b/>
          <w:bCs/>
          <w:sz w:val="28"/>
          <w:szCs w:val="28"/>
        </w:rPr>
      </w:pPr>
      <w:r w:rsidRPr="0049233C">
        <w:rPr>
          <w:b/>
          <w:bCs/>
          <w:sz w:val="28"/>
          <w:szCs w:val="28"/>
        </w:rPr>
        <w:t>Co nás</w:t>
      </w:r>
      <w:r w:rsidR="0023703C">
        <w:rPr>
          <w:b/>
          <w:bCs/>
          <w:sz w:val="28"/>
          <w:szCs w:val="28"/>
        </w:rPr>
        <w:t xml:space="preserve"> dle ekonomů</w:t>
      </w:r>
      <w:r w:rsidRPr="0049233C">
        <w:rPr>
          <w:b/>
          <w:bCs/>
          <w:sz w:val="28"/>
          <w:szCs w:val="28"/>
        </w:rPr>
        <w:t xml:space="preserve"> čeká v roce 2023</w:t>
      </w:r>
    </w:p>
    <w:p w14:paraId="063ED2BD" w14:textId="306AE528" w:rsidR="00EF26B5" w:rsidRDefault="00EF26B5" w:rsidP="00F34009">
      <w:pPr>
        <w:jc w:val="both"/>
        <w:rPr>
          <w:rFonts w:ascii="Calibri" w:hAnsi="Calibri" w:cs="Calibri"/>
          <w:color w:val="212121"/>
          <w:shd w:val="clear" w:color="auto" w:fill="FFFFFF"/>
        </w:rPr>
      </w:pPr>
    </w:p>
    <w:p w14:paraId="1AA49DA5" w14:textId="10718DE5" w:rsidR="004F1C11" w:rsidRPr="0049233C" w:rsidRDefault="00F66058" w:rsidP="00F34009">
      <w:pPr>
        <w:jc w:val="both"/>
        <w:rPr>
          <w:color w:val="000000"/>
        </w:rPr>
      </w:pPr>
      <w:r>
        <w:rPr>
          <w:color w:val="000000"/>
        </w:rPr>
        <w:t xml:space="preserve">Zatímco sekundární trh na ekonomickou situaci zareagoval výrazným zlevňováním, </w:t>
      </w:r>
      <w:r w:rsidRPr="00F66058">
        <w:rPr>
          <w:color w:val="000000"/>
        </w:rPr>
        <w:t>trh</w:t>
      </w:r>
      <w:r w:rsidR="00F34009">
        <w:rPr>
          <w:color w:val="000000"/>
        </w:rPr>
        <w:br/>
      </w:r>
      <w:r w:rsidRPr="00F66058">
        <w:rPr>
          <w:color w:val="000000"/>
        </w:rPr>
        <w:t>s novými byty</w:t>
      </w:r>
      <w:r>
        <w:rPr>
          <w:color w:val="000000"/>
        </w:rPr>
        <w:t xml:space="preserve"> zůstal stabilní. V podobné náladě se ponese pravděpodobně i většina roku 2023. K většímu oživení by mohlo dojít v posledním </w:t>
      </w:r>
      <w:r w:rsidR="00E36BA6">
        <w:rPr>
          <w:color w:val="000000"/>
        </w:rPr>
        <w:t>kvartálu,</w:t>
      </w:r>
      <w:r>
        <w:rPr>
          <w:color w:val="000000"/>
        </w:rPr>
        <w:t xml:space="preserve"> a především začátkem roku 2024. Důležitým hybatelem </w:t>
      </w:r>
      <w:r w:rsidR="002F46DA">
        <w:rPr>
          <w:color w:val="000000"/>
        </w:rPr>
        <w:t xml:space="preserve">budou hypotéky, které by měly postupně zlevňovat. </w:t>
      </w:r>
    </w:p>
    <w:p w14:paraId="1913E3BE" w14:textId="77777777" w:rsidR="0049233C" w:rsidRDefault="0049233C" w:rsidP="00F34009">
      <w:pPr>
        <w:jc w:val="both"/>
        <w:rPr>
          <w:i/>
          <w:iCs/>
          <w:color w:val="000000"/>
        </w:rPr>
      </w:pPr>
    </w:p>
    <w:p w14:paraId="591B0BBB" w14:textId="4E148626" w:rsidR="00EF26B5" w:rsidRPr="007317A2" w:rsidRDefault="00EF26B5" w:rsidP="00F34009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„</w:t>
      </w:r>
      <w:r w:rsidR="006265B1" w:rsidRPr="006265B1">
        <w:rPr>
          <w:i/>
          <w:iCs/>
          <w:color w:val="000000"/>
        </w:rPr>
        <w:t>V souhrnu předpokládáme, že u nemovitostí dojde ke krátkodobému poklesu cen, ovšem spíše v konkrétních lokalitách a segmentech trhu. Celková ekonomická situace se začíná zlepšovat, na dohled se zdá být první snížení úrokových sazeb a pokles aktivity ve stavebnictví způsobí na trhu nedostatek nových nemovitostí. První pololetí roku 2023 se tak zřejmě ponese ve znamení mírného zlevňování, ovšem následně dojde ke stabilizaci a poté k opětovnému růstu cen</w:t>
      </w:r>
      <w:r>
        <w:rPr>
          <w:i/>
          <w:iCs/>
          <w:color w:val="000000"/>
        </w:rPr>
        <w:t xml:space="preserve">,“ </w:t>
      </w:r>
      <w:r w:rsidR="00DB03BF" w:rsidRPr="00D94702">
        <w:rPr>
          <w:color w:val="000000"/>
        </w:rPr>
        <w:t>uzavírá</w:t>
      </w:r>
      <w:r w:rsidRPr="00D94702">
        <w:rPr>
          <w:color w:val="000000"/>
        </w:rPr>
        <w:t xml:space="preserve"> Hradil.</w:t>
      </w:r>
    </w:p>
    <w:p w14:paraId="283CB9B7" w14:textId="051F4DDA" w:rsidR="00263C67" w:rsidRDefault="00263C67" w:rsidP="00F34009">
      <w:pPr>
        <w:jc w:val="both"/>
      </w:pPr>
    </w:p>
    <w:p w14:paraId="5B653AEA" w14:textId="77777777" w:rsidR="00263C67" w:rsidRDefault="00263C67" w:rsidP="00263C67"/>
    <w:p w14:paraId="671F1A46" w14:textId="77777777" w:rsidR="00F34009" w:rsidRDefault="00F34009" w:rsidP="00263C67"/>
    <w:p w14:paraId="1DD55008" w14:textId="77777777" w:rsidR="005726B5" w:rsidRPr="007769EF" w:rsidRDefault="005726B5" w:rsidP="005726B5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1B6C096B" w14:textId="0A10445B" w:rsidR="005726B5" w:rsidRPr="007769EF" w:rsidRDefault="005726B5" w:rsidP="005726B5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 xml:space="preserve">Tashi Erml, </w:t>
      </w:r>
      <w:proofErr w:type="spellStart"/>
      <w:r w:rsidRPr="007769EF">
        <w:rPr>
          <w:sz w:val="20"/>
          <w:szCs w:val="20"/>
        </w:rPr>
        <w:t>Ewing</w:t>
      </w:r>
      <w:proofErr w:type="spellEnd"/>
      <w:r w:rsidRPr="007769EF">
        <w:rPr>
          <w:sz w:val="20"/>
          <w:szCs w:val="20"/>
        </w:rPr>
        <w:t xml:space="preserve">, </w:t>
      </w:r>
      <w:hyperlink r:id="rId11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Pr="007769EF">
        <w:rPr>
          <w:sz w:val="20"/>
          <w:szCs w:val="20"/>
        </w:rPr>
        <w:t>; +420 775 106</w:t>
      </w:r>
      <w:r>
        <w:rPr>
          <w:sz w:val="20"/>
          <w:szCs w:val="20"/>
        </w:rPr>
        <w:t> </w:t>
      </w:r>
      <w:r w:rsidRPr="007769EF">
        <w:rPr>
          <w:sz w:val="20"/>
          <w:szCs w:val="20"/>
        </w:rPr>
        <w:t>886</w:t>
      </w:r>
    </w:p>
    <w:p w14:paraId="3B3A1758" w14:textId="77777777" w:rsidR="00263C67" w:rsidRDefault="00263C67" w:rsidP="00263C67"/>
    <w:p w14:paraId="49D93A87" w14:textId="6BF436B2" w:rsidR="00D94702" w:rsidRDefault="00D94702" w:rsidP="00263C67"/>
    <w:p w14:paraId="1567C437" w14:textId="5B04ADD4" w:rsidR="00557D2C" w:rsidRPr="00C26CF9" w:rsidRDefault="00557D2C" w:rsidP="00FC59D2">
      <w:pPr>
        <w:jc w:val="both"/>
        <w:rPr>
          <w:sz w:val="18"/>
          <w:szCs w:val="20"/>
        </w:rPr>
      </w:pPr>
    </w:p>
    <w:sectPr w:rsidR="00557D2C" w:rsidRPr="00C26CF9" w:rsidSect="00650EBE">
      <w:headerReference w:type="default" r:id="rId12"/>
      <w:footerReference w:type="default" r:id="rId13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29D2" w14:textId="77777777" w:rsidR="00707816" w:rsidRDefault="00707816" w:rsidP="00FF7F2C">
      <w:pPr>
        <w:spacing w:line="240" w:lineRule="auto"/>
      </w:pPr>
      <w:r>
        <w:separator/>
      </w:r>
    </w:p>
  </w:endnote>
  <w:endnote w:type="continuationSeparator" w:id="0">
    <w:p w14:paraId="2FFAFCBD" w14:textId="77777777" w:rsidR="00707816" w:rsidRDefault="00707816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56A8" w14:textId="77777777" w:rsidR="00707816" w:rsidRDefault="00707816" w:rsidP="00FF7F2C">
      <w:pPr>
        <w:spacing w:line="240" w:lineRule="auto"/>
      </w:pPr>
      <w:r>
        <w:separator/>
      </w:r>
    </w:p>
  </w:footnote>
  <w:footnote w:type="continuationSeparator" w:id="0">
    <w:p w14:paraId="3D7FAF47" w14:textId="77777777" w:rsidR="00707816" w:rsidRDefault="00707816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6095BE6D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722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41778"/>
    <w:rsid w:val="00042EAF"/>
    <w:rsid w:val="000517EF"/>
    <w:rsid w:val="00051BF3"/>
    <w:rsid w:val="000552BF"/>
    <w:rsid w:val="00063625"/>
    <w:rsid w:val="000802DB"/>
    <w:rsid w:val="00081760"/>
    <w:rsid w:val="00090151"/>
    <w:rsid w:val="00090FC2"/>
    <w:rsid w:val="00093C69"/>
    <w:rsid w:val="000974E3"/>
    <w:rsid w:val="000A161B"/>
    <w:rsid w:val="000A2A3F"/>
    <w:rsid w:val="000A5ECB"/>
    <w:rsid w:val="000C47BD"/>
    <w:rsid w:val="000C7172"/>
    <w:rsid w:val="000D312C"/>
    <w:rsid w:val="000D3699"/>
    <w:rsid w:val="000D762C"/>
    <w:rsid w:val="000D7CD7"/>
    <w:rsid w:val="000E67BD"/>
    <w:rsid w:val="000F25A2"/>
    <w:rsid w:val="00100F1F"/>
    <w:rsid w:val="00112DDD"/>
    <w:rsid w:val="00117DC3"/>
    <w:rsid w:val="00125BF0"/>
    <w:rsid w:val="00136B3F"/>
    <w:rsid w:val="00137506"/>
    <w:rsid w:val="00174816"/>
    <w:rsid w:val="00196BF8"/>
    <w:rsid w:val="001A1CD1"/>
    <w:rsid w:val="001B5C9B"/>
    <w:rsid w:val="001C294D"/>
    <w:rsid w:val="001D1CFF"/>
    <w:rsid w:val="001D68C0"/>
    <w:rsid w:val="001E2E64"/>
    <w:rsid w:val="002037EF"/>
    <w:rsid w:val="00215346"/>
    <w:rsid w:val="00220734"/>
    <w:rsid w:val="002253EB"/>
    <w:rsid w:val="00226843"/>
    <w:rsid w:val="0023252E"/>
    <w:rsid w:val="00236CD0"/>
    <w:rsid w:val="00236EEB"/>
    <w:rsid w:val="0023703C"/>
    <w:rsid w:val="0024186D"/>
    <w:rsid w:val="002515A9"/>
    <w:rsid w:val="00252E04"/>
    <w:rsid w:val="0026383B"/>
    <w:rsid w:val="00263C67"/>
    <w:rsid w:val="00265B32"/>
    <w:rsid w:val="00281EE7"/>
    <w:rsid w:val="00284095"/>
    <w:rsid w:val="002A070A"/>
    <w:rsid w:val="002A2D0D"/>
    <w:rsid w:val="002A5AEF"/>
    <w:rsid w:val="002B1D7D"/>
    <w:rsid w:val="002C4DC3"/>
    <w:rsid w:val="002D252C"/>
    <w:rsid w:val="002E0CC4"/>
    <w:rsid w:val="002E4F8D"/>
    <w:rsid w:val="002E556E"/>
    <w:rsid w:val="002F27AC"/>
    <w:rsid w:val="002F46DA"/>
    <w:rsid w:val="00313B63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64F1"/>
    <w:rsid w:val="00361D2D"/>
    <w:rsid w:val="0036294B"/>
    <w:rsid w:val="00384519"/>
    <w:rsid w:val="00384E89"/>
    <w:rsid w:val="00387C21"/>
    <w:rsid w:val="003912C6"/>
    <w:rsid w:val="003A3A60"/>
    <w:rsid w:val="003B41EB"/>
    <w:rsid w:val="003B56E9"/>
    <w:rsid w:val="003D016A"/>
    <w:rsid w:val="003D300F"/>
    <w:rsid w:val="003E1964"/>
    <w:rsid w:val="003E4E43"/>
    <w:rsid w:val="003F5A03"/>
    <w:rsid w:val="00404240"/>
    <w:rsid w:val="00417C32"/>
    <w:rsid w:val="0042580E"/>
    <w:rsid w:val="00431455"/>
    <w:rsid w:val="00433B6F"/>
    <w:rsid w:val="0044362E"/>
    <w:rsid w:val="00450609"/>
    <w:rsid w:val="00470263"/>
    <w:rsid w:val="00474EBA"/>
    <w:rsid w:val="00491A6E"/>
    <w:rsid w:val="0049233C"/>
    <w:rsid w:val="0049675E"/>
    <w:rsid w:val="004B0F41"/>
    <w:rsid w:val="004D3EE5"/>
    <w:rsid w:val="004D6FF7"/>
    <w:rsid w:val="004D78C5"/>
    <w:rsid w:val="004E18C3"/>
    <w:rsid w:val="004F1C11"/>
    <w:rsid w:val="005043C5"/>
    <w:rsid w:val="005130F6"/>
    <w:rsid w:val="00513970"/>
    <w:rsid w:val="00517ED3"/>
    <w:rsid w:val="0052228D"/>
    <w:rsid w:val="00524F98"/>
    <w:rsid w:val="00542897"/>
    <w:rsid w:val="00551481"/>
    <w:rsid w:val="0055349E"/>
    <w:rsid w:val="00557D2C"/>
    <w:rsid w:val="00571486"/>
    <w:rsid w:val="005721BD"/>
    <w:rsid w:val="005726B5"/>
    <w:rsid w:val="00573A8E"/>
    <w:rsid w:val="005774AA"/>
    <w:rsid w:val="005842EC"/>
    <w:rsid w:val="005857C6"/>
    <w:rsid w:val="00586F83"/>
    <w:rsid w:val="005A353B"/>
    <w:rsid w:val="005A4F23"/>
    <w:rsid w:val="005B222D"/>
    <w:rsid w:val="005B3AB0"/>
    <w:rsid w:val="005B416B"/>
    <w:rsid w:val="005B6E19"/>
    <w:rsid w:val="005C4DE7"/>
    <w:rsid w:val="005E0A5A"/>
    <w:rsid w:val="005E36F7"/>
    <w:rsid w:val="005F1289"/>
    <w:rsid w:val="00610BFD"/>
    <w:rsid w:val="00623168"/>
    <w:rsid w:val="006265B1"/>
    <w:rsid w:val="0062660E"/>
    <w:rsid w:val="0063583B"/>
    <w:rsid w:val="00642798"/>
    <w:rsid w:val="00644099"/>
    <w:rsid w:val="00644A29"/>
    <w:rsid w:val="00647901"/>
    <w:rsid w:val="00650EBE"/>
    <w:rsid w:val="006570B0"/>
    <w:rsid w:val="00681AA3"/>
    <w:rsid w:val="0069165B"/>
    <w:rsid w:val="0069342D"/>
    <w:rsid w:val="006A649F"/>
    <w:rsid w:val="006A6C0F"/>
    <w:rsid w:val="006B48FF"/>
    <w:rsid w:val="006C67FE"/>
    <w:rsid w:val="006D7057"/>
    <w:rsid w:val="006E68D2"/>
    <w:rsid w:val="006F68A0"/>
    <w:rsid w:val="006F7FCA"/>
    <w:rsid w:val="00701665"/>
    <w:rsid w:val="00704422"/>
    <w:rsid w:val="00707816"/>
    <w:rsid w:val="00722F2F"/>
    <w:rsid w:val="00723C8D"/>
    <w:rsid w:val="0073762F"/>
    <w:rsid w:val="00752232"/>
    <w:rsid w:val="00764A54"/>
    <w:rsid w:val="00765EDC"/>
    <w:rsid w:val="007757A7"/>
    <w:rsid w:val="00784A27"/>
    <w:rsid w:val="00795B20"/>
    <w:rsid w:val="0079652E"/>
    <w:rsid w:val="007A118A"/>
    <w:rsid w:val="007A3DFC"/>
    <w:rsid w:val="007B5B5F"/>
    <w:rsid w:val="007B7A6B"/>
    <w:rsid w:val="007C1863"/>
    <w:rsid w:val="007C1FB8"/>
    <w:rsid w:val="007C5A55"/>
    <w:rsid w:val="007C7B14"/>
    <w:rsid w:val="007D602A"/>
    <w:rsid w:val="007D6A80"/>
    <w:rsid w:val="007E011F"/>
    <w:rsid w:val="007E2194"/>
    <w:rsid w:val="007E5AC8"/>
    <w:rsid w:val="007F271D"/>
    <w:rsid w:val="008054AB"/>
    <w:rsid w:val="00807EAE"/>
    <w:rsid w:val="00823384"/>
    <w:rsid w:val="00830F9B"/>
    <w:rsid w:val="00837AE2"/>
    <w:rsid w:val="0084307B"/>
    <w:rsid w:val="008522B4"/>
    <w:rsid w:val="00852C42"/>
    <w:rsid w:val="0085461C"/>
    <w:rsid w:val="008569F3"/>
    <w:rsid w:val="00881668"/>
    <w:rsid w:val="00897007"/>
    <w:rsid w:val="008D675D"/>
    <w:rsid w:val="008E23D8"/>
    <w:rsid w:val="008F4DE2"/>
    <w:rsid w:val="00902359"/>
    <w:rsid w:val="00904773"/>
    <w:rsid w:val="00912C86"/>
    <w:rsid w:val="00913ED8"/>
    <w:rsid w:val="0092194B"/>
    <w:rsid w:val="00926A1C"/>
    <w:rsid w:val="009325CD"/>
    <w:rsid w:val="009346CC"/>
    <w:rsid w:val="00947865"/>
    <w:rsid w:val="00951F1B"/>
    <w:rsid w:val="0095361D"/>
    <w:rsid w:val="009563F9"/>
    <w:rsid w:val="00971DD8"/>
    <w:rsid w:val="00972DBB"/>
    <w:rsid w:val="00990AC8"/>
    <w:rsid w:val="009A141B"/>
    <w:rsid w:val="009A297E"/>
    <w:rsid w:val="009A4F9A"/>
    <w:rsid w:val="009B0639"/>
    <w:rsid w:val="009B63E4"/>
    <w:rsid w:val="009C0E8B"/>
    <w:rsid w:val="009D3201"/>
    <w:rsid w:val="009D61F6"/>
    <w:rsid w:val="009D765F"/>
    <w:rsid w:val="009E143E"/>
    <w:rsid w:val="009E173E"/>
    <w:rsid w:val="009E2C21"/>
    <w:rsid w:val="00A006C4"/>
    <w:rsid w:val="00A06D29"/>
    <w:rsid w:val="00A215BA"/>
    <w:rsid w:val="00A25A2F"/>
    <w:rsid w:val="00A35E67"/>
    <w:rsid w:val="00A3709A"/>
    <w:rsid w:val="00A42394"/>
    <w:rsid w:val="00A4288D"/>
    <w:rsid w:val="00A505C1"/>
    <w:rsid w:val="00A50B04"/>
    <w:rsid w:val="00A53A70"/>
    <w:rsid w:val="00A643A0"/>
    <w:rsid w:val="00A73D8D"/>
    <w:rsid w:val="00A76F2E"/>
    <w:rsid w:val="00A9413F"/>
    <w:rsid w:val="00AB2E95"/>
    <w:rsid w:val="00AB3F03"/>
    <w:rsid w:val="00AB7C7B"/>
    <w:rsid w:val="00AD060E"/>
    <w:rsid w:val="00AD35B7"/>
    <w:rsid w:val="00AD4A78"/>
    <w:rsid w:val="00AD5CBA"/>
    <w:rsid w:val="00AD7932"/>
    <w:rsid w:val="00AE167A"/>
    <w:rsid w:val="00AE309D"/>
    <w:rsid w:val="00AF7C4A"/>
    <w:rsid w:val="00B176BB"/>
    <w:rsid w:val="00B3561E"/>
    <w:rsid w:val="00B36900"/>
    <w:rsid w:val="00B4613F"/>
    <w:rsid w:val="00B509C4"/>
    <w:rsid w:val="00B54944"/>
    <w:rsid w:val="00B618EA"/>
    <w:rsid w:val="00B721C3"/>
    <w:rsid w:val="00B82F56"/>
    <w:rsid w:val="00B86A40"/>
    <w:rsid w:val="00B90754"/>
    <w:rsid w:val="00B94975"/>
    <w:rsid w:val="00BA03D6"/>
    <w:rsid w:val="00BA3328"/>
    <w:rsid w:val="00BA7E38"/>
    <w:rsid w:val="00BB1ED7"/>
    <w:rsid w:val="00BC184D"/>
    <w:rsid w:val="00BC6A3E"/>
    <w:rsid w:val="00BC7DE2"/>
    <w:rsid w:val="00BD2E9A"/>
    <w:rsid w:val="00BE5895"/>
    <w:rsid w:val="00BF268D"/>
    <w:rsid w:val="00BF4993"/>
    <w:rsid w:val="00C062FF"/>
    <w:rsid w:val="00C06E67"/>
    <w:rsid w:val="00C16173"/>
    <w:rsid w:val="00C25058"/>
    <w:rsid w:val="00C26CF9"/>
    <w:rsid w:val="00C2713B"/>
    <w:rsid w:val="00C314DC"/>
    <w:rsid w:val="00C424D2"/>
    <w:rsid w:val="00C44977"/>
    <w:rsid w:val="00C605C0"/>
    <w:rsid w:val="00C625A0"/>
    <w:rsid w:val="00C625C3"/>
    <w:rsid w:val="00C634A3"/>
    <w:rsid w:val="00C672DF"/>
    <w:rsid w:val="00C81386"/>
    <w:rsid w:val="00C82945"/>
    <w:rsid w:val="00C845BB"/>
    <w:rsid w:val="00C937B8"/>
    <w:rsid w:val="00C94CB3"/>
    <w:rsid w:val="00CA6FB8"/>
    <w:rsid w:val="00CB0D72"/>
    <w:rsid w:val="00CD77E3"/>
    <w:rsid w:val="00CE3DF8"/>
    <w:rsid w:val="00CE55CE"/>
    <w:rsid w:val="00CE7C69"/>
    <w:rsid w:val="00CE7D3F"/>
    <w:rsid w:val="00CF19C7"/>
    <w:rsid w:val="00D1042B"/>
    <w:rsid w:val="00D22D33"/>
    <w:rsid w:val="00D30D9C"/>
    <w:rsid w:val="00D3253C"/>
    <w:rsid w:val="00D35280"/>
    <w:rsid w:val="00D41342"/>
    <w:rsid w:val="00D45128"/>
    <w:rsid w:val="00D514C7"/>
    <w:rsid w:val="00D534B5"/>
    <w:rsid w:val="00D55B9D"/>
    <w:rsid w:val="00D677A7"/>
    <w:rsid w:val="00D70B0F"/>
    <w:rsid w:val="00D75B18"/>
    <w:rsid w:val="00D94702"/>
    <w:rsid w:val="00D94BC4"/>
    <w:rsid w:val="00D95921"/>
    <w:rsid w:val="00DA555E"/>
    <w:rsid w:val="00DB03BF"/>
    <w:rsid w:val="00DB4051"/>
    <w:rsid w:val="00DB5BE8"/>
    <w:rsid w:val="00DC0A05"/>
    <w:rsid w:val="00DE08D3"/>
    <w:rsid w:val="00DE5835"/>
    <w:rsid w:val="00DE7C88"/>
    <w:rsid w:val="00DF42D9"/>
    <w:rsid w:val="00E16528"/>
    <w:rsid w:val="00E23F15"/>
    <w:rsid w:val="00E2693A"/>
    <w:rsid w:val="00E312B4"/>
    <w:rsid w:val="00E36BA6"/>
    <w:rsid w:val="00E61331"/>
    <w:rsid w:val="00E7617E"/>
    <w:rsid w:val="00E806A2"/>
    <w:rsid w:val="00E84DC6"/>
    <w:rsid w:val="00E94029"/>
    <w:rsid w:val="00EA3464"/>
    <w:rsid w:val="00EB2665"/>
    <w:rsid w:val="00EC04AB"/>
    <w:rsid w:val="00ED0722"/>
    <w:rsid w:val="00EF26B5"/>
    <w:rsid w:val="00F028EF"/>
    <w:rsid w:val="00F34009"/>
    <w:rsid w:val="00F5250D"/>
    <w:rsid w:val="00F60257"/>
    <w:rsid w:val="00F62D40"/>
    <w:rsid w:val="00F66058"/>
    <w:rsid w:val="00F82DD6"/>
    <w:rsid w:val="00F965D4"/>
    <w:rsid w:val="00F97185"/>
    <w:rsid w:val="00FA700F"/>
    <w:rsid w:val="00FB4521"/>
    <w:rsid w:val="00FC54F2"/>
    <w:rsid w:val="00FC59D2"/>
    <w:rsid w:val="00FC7066"/>
    <w:rsid w:val="00FC792D"/>
    <w:rsid w:val="00FD11F0"/>
    <w:rsid w:val="00FE59BC"/>
    <w:rsid w:val="00FE7F59"/>
    <w:rsid w:val="00FF35EC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8D3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ml@ewing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4</Pages>
  <Words>720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21</cp:revision>
  <cp:lastPrinted>2023-04-04T10:35:00Z</cp:lastPrinted>
  <dcterms:created xsi:type="dcterms:W3CDTF">2023-03-31T14:03:00Z</dcterms:created>
  <dcterms:modified xsi:type="dcterms:W3CDTF">2023-04-04T10:35:00Z</dcterms:modified>
</cp:coreProperties>
</file>