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7B86" w14:textId="50CA7C39" w:rsidR="001523D8" w:rsidRPr="00ED1E6D" w:rsidRDefault="00EC5D73" w:rsidP="001523D8">
      <w:pPr>
        <w:keepNext/>
        <w:pageBreakBefore/>
        <w:spacing w:after="120" w:line="240" w:lineRule="auto"/>
        <w:jc w:val="center"/>
        <w:outlineLvl w:val="0"/>
        <w:rPr>
          <w:rFonts w:eastAsia="Times New Roman" w:cstheme="minorHAnsi"/>
          <w:b/>
          <w:bCs/>
          <w:caps/>
          <w:kern w:val="32"/>
        </w:rPr>
      </w:pPr>
      <w:r>
        <w:rPr>
          <w:rFonts w:eastAsia="Times New Roman" w:cstheme="minorHAnsi"/>
          <w:b/>
          <w:bCs/>
          <w:caps/>
          <w:kern w:val="32"/>
        </w:rPr>
        <w:t xml:space="preserve">OZNÁMENÍ A </w:t>
      </w:r>
      <w:r w:rsidR="00FE2CE1" w:rsidRPr="00FE2CE1">
        <w:rPr>
          <w:rFonts w:eastAsia="Times New Roman" w:cstheme="minorHAnsi"/>
          <w:b/>
          <w:bCs/>
          <w:caps/>
          <w:kern w:val="32"/>
        </w:rPr>
        <w:t>Upozornění pro věřitele, zástupce zaměstnanců, popřípadě zaměstnance a společníky nebo členy osob zúčastněn</w:t>
      </w:r>
      <w:r>
        <w:rPr>
          <w:rFonts w:eastAsia="Times New Roman" w:cstheme="minorHAnsi"/>
          <w:b/>
          <w:bCs/>
          <w:caps/>
          <w:kern w:val="32"/>
        </w:rPr>
        <w:t>ých</w:t>
      </w:r>
      <w:r w:rsidR="00FE2CE1" w:rsidRPr="00FE2CE1">
        <w:rPr>
          <w:rFonts w:eastAsia="Times New Roman" w:cstheme="minorHAnsi"/>
          <w:b/>
          <w:bCs/>
          <w:caps/>
          <w:kern w:val="32"/>
        </w:rPr>
        <w:t xml:space="preserve"> na přeměně na jejich práva</w:t>
      </w:r>
      <w:r w:rsidR="00FE2CE1">
        <w:rPr>
          <w:rFonts w:eastAsia="Times New Roman" w:cstheme="minorHAnsi"/>
          <w:b/>
          <w:bCs/>
          <w:caps/>
          <w:kern w:val="32"/>
        </w:rPr>
        <w:t xml:space="preserve"> </w:t>
      </w:r>
      <w:r>
        <w:rPr>
          <w:rFonts w:eastAsia="Times New Roman" w:cstheme="minorHAnsi"/>
          <w:b/>
          <w:bCs/>
          <w:caps/>
          <w:kern w:val="32"/>
        </w:rPr>
        <w:t>PODLE ZÁKONA O PŘEMĚNÁCH</w:t>
      </w:r>
    </w:p>
    <w:p w14:paraId="34CE328F" w14:textId="77777777" w:rsidR="00210A78" w:rsidRPr="002723BC" w:rsidRDefault="00210A78" w:rsidP="004F7FB7">
      <w:pPr>
        <w:spacing w:after="120" w:line="240" w:lineRule="auto"/>
        <w:jc w:val="center"/>
        <w:rPr>
          <w:rFonts w:eastAsia="Times New Roman" w:cstheme="minorHAnsi"/>
          <w:bCs/>
          <w:lang w:eastAsia="cs-CZ"/>
        </w:rPr>
      </w:pPr>
    </w:p>
    <w:p w14:paraId="3F94FE68" w14:textId="0E6D185E" w:rsidR="00CC3337" w:rsidRPr="00CC3337" w:rsidRDefault="00CC3337" w:rsidP="00F747D7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C3337">
        <w:rPr>
          <w:rFonts w:ascii="Calibri" w:eastAsia="Times New Roman" w:hAnsi="Calibri" w:cs="Calibri"/>
        </w:rPr>
        <w:t xml:space="preserve">Společnost </w:t>
      </w:r>
      <w:r w:rsidR="000F1838" w:rsidRPr="5F5FBFB0">
        <w:rPr>
          <w:b/>
          <w:color w:val="000000" w:themeColor="text1"/>
        </w:rPr>
        <w:t>Developer Brno Hády, a.s.</w:t>
      </w:r>
      <w:r w:rsidR="000F1838" w:rsidRPr="5F5FBFB0">
        <w:rPr>
          <w:color w:val="000000" w:themeColor="text1"/>
          <w:kern w:val="36"/>
        </w:rPr>
        <w:t xml:space="preserve">, se sídlem Šumavská 519/35, Veveří, 602 00 Brno, IČO: 269 79 438, zapsaná v obchodním rejstříku Krajského soudu v Brně, </w:t>
      </w:r>
      <w:proofErr w:type="spellStart"/>
      <w:r w:rsidR="000F1838" w:rsidRPr="5F5FBFB0">
        <w:rPr>
          <w:color w:val="000000" w:themeColor="text1"/>
          <w:kern w:val="36"/>
        </w:rPr>
        <w:t>sp</w:t>
      </w:r>
      <w:proofErr w:type="spellEnd"/>
      <w:r w:rsidR="000F1838" w:rsidRPr="5F5FBFB0">
        <w:rPr>
          <w:color w:val="000000" w:themeColor="text1"/>
          <w:kern w:val="36"/>
        </w:rPr>
        <w:t>. zn. B 6444</w:t>
      </w:r>
      <w:r w:rsidRPr="00CC3337">
        <w:rPr>
          <w:rFonts w:ascii="Calibri" w:hAnsi="Calibri" w:cs="Calibri"/>
          <w:shd w:val="clear" w:color="auto" w:fill="FFFFFF"/>
        </w:rPr>
        <w:t xml:space="preserve"> </w:t>
      </w:r>
      <w:r w:rsidRPr="5F5FBFB0">
        <w:rPr>
          <w:rFonts w:ascii="Calibri" w:eastAsia="Times New Roman" w:hAnsi="Calibri" w:cs="Calibri"/>
        </w:rPr>
        <w:t>(„</w:t>
      </w:r>
      <w:r w:rsidRPr="00CC3337">
        <w:rPr>
          <w:rFonts w:ascii="Calibri" w:eastAsia="Times New Roman" w:hAnsi="Calibri" w:cs="Calibri"/>
          <w:b/>
          <w:bCs/>
        </w:rPr>
        <w:t>Rozdělovaná společnost</w:t>
      </w:r>
      <w:r w:rsidRPr="00CC3337">
        <w:rPr>
          <w:rFonts w:ascii="Calibri" w:eastAsia="Times New Roman" w:hAnsi="Calibri" w:cs="Calibri"/>
          <w:bCs/>
        </w:rPr>
        <w:t>“)</w:t>
      </w:r>
      <w:r w:rsidRPr="00CC3337">
        <w:rPr>
          <w:rFonts w:ascii="Calibri" w:eastAsia="Times New Roman" w:hAnsi="Calibri" w:cs="Calibri"/>
        </w:rPr>
        <w:t>,</w:t>
      </w:r>
    </w:p>
    <w:p w14:paraId="0A16B288" w14:textId="77777777" w:rsidR="00F747D7" w:rsidRDefault="00F747D7" w:rsidP="00F747D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564D7B56" w14:textId="4832F1F9" w:rsidR="00F747D7" w:rsidRDefault="00F747D7" w:rsidP="00F747D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a</w:t>
      </w:r>
    </w:p>
    <w:p w14:paraId="0AECFB62" w14:textId="77777777" w:rsidR="00F747D7" w:rsidRDefault="00F747D7" w:rsidP="00F747D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011CDCD8" w14:textId="53891CA4" w:rsidR="00CC3337" w:rsidRPr="00CC3337" w:rsidRDefault="00CC3337" w:rsidP="00F747D7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C3337">
        <w:rPr>
          <w:rFonts w:ascii="Calibri" w:eastAsia="Times New Roman" w:hAnsi="Calibri" w:cs="Calibri"/>
        </w:rPr>
        <w:t xml:space="preserve">společnost </w:t>
      </w:r>
      <w:r w:rsidR="000F1838" w:rsidRPr="5F5FBFB0">
        <w:rPr>
          <w:b/>
          <w:color w:val="000000" w:themeColor="text1"/>
        </w:rPr>
        <w:t>Čtvrť Pod Hády II s.r.o.</w:t>
      </w:r>
      <w:r w:rsidR="000F1838" w:rsidRPr="5F5FBFB0">
        <w:rPr>
          <w:color w:val="000000" w:themeColor="text1"/>
        </w:rPr>
        <w:t xml:space="preserve">, se sídlem Šumavská 519/35, Veveří, 602 00 Brno, IČO: 210 80 691, zapsaná v obchodním rejstříku Krajského soudu v Brně, </w:t>
      </w:r>
      <w:proofErr w:type="spellStart"/>
      <w:r w:rsidR="000F1838" w:rsidRPr="5F5FBFB0">
        <w:rPr>
          <w:color w:val="000000" w:themeColor="text1"/>
        </w:rPr>
        <w:t>sp</w:t>
      </w:r>
      <w:proofErr w:type="spellEnd"/>
      <w:r w:rsidR="000F1838" w:rsidRPr="5F5FBFB0">
        <w:rPr>
          <w:color w:val="000000" w:themeColor="text1"/>
        </w:rPr>
        <w:t>. zn. C 137429</w:t>
      </w:r>
      <w:r w:rsidR="000F1838" w:rsidRPr="00CC3337">
        <w:rPr>
          <w:rFonts w:ascii="Calibri" w:eastAsia="Times New Roman" w:hAnsi="Calibri" w:cs="Calibri"/>
          <w:bCs/>
        </w:rPr>
        <w:t xml:space="preserve"> </w:t>
      </w:r>
      <w:r w:rsidRPr="5F5FBFB0">
        <w:rPr>
          <w:rFonts w:ascii="Calibri" w:eastAsia="Times New Roman" w:hAnsi="Calibri" w:cs="Calibri"/>
        </w:rPr>
        <w:t>(„</w:t>
      </w:r>
      <w:r w:rsidRPr="00CC3337">
        <w:rPr>
          <w:rFonts w:ascii="Calibri" w:eastAsia="Times New Roman" w:hAnsi="Calibri" w:cs="Calibri"/>
          <w:b/>
          <w:bCs/>
        </w:rPr>
        <w:t>Nástupnická společnost</w:t>
      </w:r>
      <w:r w:rsidRPr="00CC3337">
        <w:rPr>
          <w:rFonts w:ascii="Calibri" w:eastAsia="Times New Roman" w:hAnsi="Calibri" w:cs="Calibri"/>
          <w:bCs/>
        </w:rPr>
        <w:t>“)</w:t>
      </w:r>
      <w:r w:rsidRPr="00CC3337">
        <w:rPr>
          <w:rFonts w:ascii="Calibri" w:eastAsia="Times New Roman" w:hAnsi="Calibri" w:cs="Calibri"/>
        </w:rPr>
        <w:t>,</w:t>
      </w:r>
    </w:p>
    <w:p w14:paraId="176C947C" w14:textId="7E47097F" w:rsidR="0018175D" w:rsidRPr="00CC3337" w:rsidRDefault="005332A0" w:rsidP="00BB7B09">
      <w:pPr>
        <w:spacing w:before="120" w:after="120" w:line="240" w:lineRule="auto"/>
        <w:jc w:val="both"/>
        <w:rPr>
          <w:rFonts w:ascii="Calibri" w:eastAsia="Times New Roman" w:hAnsi="Calibri" w:cs="Calibri"/>
          <w:lang w:eastAsia="cs-CZ"/>
        </w:rPr>
      </w:pPr>
      <w:r w:rsidRPr="5F5FBFB0">
        <w:rPr>
          <w:rFonts w:ascii="Calibri" w:hAnsi="Calibri" w:cs="Calibri"/>
          <w:color w:val="000000" w:themeColor="text1"/>
        </w:rPr>
        <w:t>(</w:t>
      </w:r>
      <w:r w:rsidR="00CC3337" w:rsidRPr="5F5FBFB0">
        <w:rPr>
          <w:rFonts w:ascii="Calibri" w:hAnsi="Calibri" w:cs="Calibri"/>
          <w:color w:val="000000" w:themeColor="text1"/>
        </w:rPr>
        <w:t xml:space="preserve">Rozdělovaná </w:t>
      </w:r>
      <w:r w:rsidR="0061465A" w:rsidRPr="5F5FBFB0">
        <w:rPr>
          <w:rFonts w:ascii="Calibri" w:hAnsi="Calibri" w:cs="Calibri"/>
          <w:color w:val="000000" w:themeColor="text1"/>
        </w:rPr>
        <w:t>společnost a Nástupnická společnost společně také jako „</w:t>
      </w:r>
      <w:r w:rsidR="0061465A" w:rsidRPr="5F5FBFB0">
        <w:rPr>
          <w:rFonts w:ascii="Calibri" w:hAnsi="Calibri" w:cs="Calibri"/>
          <w:b/>
          <w:color w:val="000000" w:themeColor="text1"/>
        </w:rPr>
        <w:t>Zúčastněné společnosti</w:t>
      </w:r>
      <w:r w:rsidR="0061465A" w:rsidRPr="5F5FBFB0">
        <w:rPr>
          <w:rFonts w:ascii="Calibri" w:hAnsi="Calibri" w:cs="Calibri"/>
          <w:color w:val="000000" w:themeColor="text1"/>
        </w:rPr>
        <w:t>“</w:t>
      </w:r>
      <w:r w:rsidR="00B10BF6" w:rsidRPr="5F5FBFB0">
        <w:rPr>
          <w:rFonts w:ascii="Calibri" w:hAnsi="Calibri" w:cs="Calibri"/>
          <w:color w:val="000000" w:themeColor="text1"/>
        </w:rPr>
        <w:t xml:space="preserve"> a</w:t>
      </w:r>
      <w:r w:rsidR="00336CE5" w:rsidRPr="5F5FBFB0">
        <w:rPr>
          <w:rFonts w:ascii="Calibri" w:hAnsi="Calibri" w:cs="Calibri"/>
          <w:color w:val="000000" w:themeColor="text1"/>
        </w:rPr>
        <w:t> </w:t>
      </w:r>
      <w:r w:rsidR="00B10BF6" w:rsidRPr="5F5FBFB0">
        <w:rPr>
          <w:rFonts w:ascii="Calibri" w:hAnsi="Calibri" w:cs="Calibri"/>
          <w:color w:val="000000" w:themeColor="text1"/>
        </w:rPr>
        <w:t xml:space="preserve">každá jednotlivě </w:t>
      </w:r>
      <w:r w:rsidR="00522788" w:rsidRPr="5F5FBFB0">
        <w:rPr>
          <w:rFonts w:ascii="Calibri" w:hAnsi="Calibri" w:cs="Calibri"/>
          <w:color w:val="000000" w:themeColor="text1"/>
        </w:rPr>
        <w:t>jako</w:t>
      </w:r>
      <w:r w:rsidR="00B10BF6" w:rsidRPr="5F5FBFB0">
        <w:rPr>
          <w:rFonts w:ascii="Calibri" w:hAnsi="Calibri" w:cs="Calibri"/>
          <w:color w:val="000000" w:themeColor="text1"/>
        </w:rPr>
        <w:t xml:space="preserve"> „</w:t>
      </w:r>
      <w:r w:rsidR="00B10BF6" w:rsidRPr="5F5FBFB0">
        <w:rPr>
          <w:rFonts w:ascii="Calibri" w:hAnsi="Calibri" w:cs="Calibri"/>
          <w:b/>
          <w:color w:val="000000" w:themeColor="text1"/>
        </w:rPr>
        <w:t>Zúčastněná společnost</w:t>
      </w:r>
      <w:r w:rsidR="00B10BF6" w:rsidRPr="5F5FBFB0">
        <w:rPr>
          <w:rFonts w:ascii="Calibri" w:hAnsi="Calibri" w:cs="Calibri"/>
          <w:color w:val="000000" w:themeColor="text1"/>
        </w:rPr>
        <w:t>“</w:t>
      </w:r>
      <w:r w:rsidR="0061465A" w:rsidRPr="00CC3337">
        <w:rPr>
          <w:rFonts w:ascii="Calibri" w:eastAsia="Times New Roman" w:hAnsi="Calibri" w:cs="Calibri"/>
          <w:lang w:eastAsia="cs-CZ"/>
        </w:rPr>
        <w:t>)</w:t>
      </w:r>
      <w:r w:rsidR="00521534" w:rsidRPr="00CC3337">
        <w:rPr>
          <w:rFonts w:ascii="Calibri" w:eastAsia="Times New Roman" w:hAnsi="Calibri" w:cs="Calibri"/>
          <w:lang w:eastAsia="cs-CZ"/>
        </w:rPr>
        <w:t>,</w:t>
      </w:r>
    </w:p>
    <w:p w14:paraId="51EDB366" w14:textId="54AA3827" w:rsidR="5F5FBFB0" w:rsidRDefault="5F5FBFB0" w:rsidP="5F5FBFB0">
      <w:pPr>
        <w:spacing w:before="120" w:after="12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65A12188" w14:textId="5C5FCF3F" w:rsidR="0018175D" w:rsidRDefault="00EC5D73" w:rsidP="00BB7B09">
      <w:pPr>
        <w:spacing w:before="120" w:after="120"/>
        <w:jc w:val="both"/>
        <w:rPr>
          <w:rFonts w:ascii="Calibri" w:eastAsia="Times New Roman" w:hAnsi="Calibri" w:cs="Calibri"/>
          <w:bCs/>
          <w:lang w:eastAsia="cs-CZ"/>
        </w:rPr>
      </w:pPr>
      <w:r w:rsidRPr="00CC3337">
        <w:rPr>
          <w:rFonts w:ascii="Calibri" w:eastAsia="Times New Roman" w:hAnsi="Calibri" w:cs="Calibri"/>
          <w:lang w:eastAsia="cs-CZ"/>
        </w:rPr>
        <w:t>s</w:t>
      </w:r>
      <w:r w:rsidR="00D01575" w:rsidRPr="00CC3337">
        <w:rPr>
          <w:rFonts w:ascii="Calibri" w:eastAsia="Times New Roman" w:hAnsi="Calibri" w:cs="Calibri"/>
          <w:lang w:eastAsia="cs-CZ"/>
        </w:rPr>
        <w:t>e účastní přeměny</w:t>
      </w:r>
      <w:r w:rsidR="00F747D7">
        <w:rPr>
          <w:rFonts w:ascii="Calibri" w:eastAsia="Times New Roman" w:hAnsi="Calibri" w:cs="Calibri"/>
          <w:lang w:eastAsia="cs-CZ"/>
        </w:rPr>
        <w:t xml:space="preserve"> ve formě rozdělení</w:t>
      </w:r>
      <w:r w:rsidR="0018175D">
        <w:rPr>
          <w:rFonts w:ascii="Calibri" w:eastAsia="Times New Roman" w:hAnsi="Calibri" w:cs="Calibri"/>
          <w:lang w:eastAsia="cs-CZ"/>
        </w:rPr>
        <w:t xml:space="preserve">, na </w:t>
      </w:r>
      <w:proofErr w:type="gramStart"/>
      <w:r w:rsidR="0018175D">
        <w:rPr>
          <w:rFonts w:ascii="Calibri" w:eastAsia="Times New Roman" w:hAnsi="Calibri" w:cs="Calibri"/>
          <w:lang w:eastAsia="cs-CZ"/>
        </w:rPr>
        <w:t>základě</w:t>
      </w:r>
      <w:proofErr w:type="gramEnd"/>
      <w:r w:rsidR="0018175D">
        <w:rPr>
          <w:rFonts w:ascii="Calibri" w:eastAsia="Times New Roman" w:hAnsi="Calibri" w:cs="Calibri"/>
          <w:lang w:eastAsia="cs-CZ"/>
        </w:rPr>
        <w:t xml:space="preserve"> které se Rozdělovaná společnost ve smyslu § 243 odst. 1 písm. b) bod 2 zákona č. 125/2008 Sb., </w:t>
      </w:r>
      <w:r w:rsidR="0018175D" w:rsidRPr="00CC3337">
        <w:rPr>
          <w:rFonts w:ascii="Calibri" w:eastAsia="Times New Roman" w:hAnsi="Calibri" w:cs="Calibri"/>
          <w:bCs/>
          <w:lang w:eastAsia="cs-CZ"/>
        </w:rPr>
        <w:t>o přeměnách obchodních společností a družstev, ve znění pozdějších předpisů („</w:t>
      </w:r>
      <w:r w:rsidR="0018175D" w:rsidRPr="00CC3337">
        <w:rPr>
          <w:rFonts w:ascii="Calibri" w:eastAsia="Times New Roman" w:hAnsi="Calibri" w:cs="Calibri"/>
          <w:b/>
          <w:bCs/>
          <w:lang w:eastAsia="cs-CZ"/>
        </w:rPr>
        <w:t>Zákon o přeměnách</w:t>
      </w:r>
      <w:r w:rsidR="0018175D" w:rsidRPr="00CC3337">
        <w:rPr>
          <w:rFonts w:ascii="Calibri" w:eastAsia="Times New Roman" w:hAnsi="Calibri" w:cs="Calibri"/>
          <w:bCs/>
          <w:lang w:eastAsia="cs-CZ"/>
        </w:rPr>
        <w:t xml:space="preserve">“), </w:t>
      </w:r>
      <w:r w:rsidR="0018175D">
        <w:rPr>
          <w:rFonts w:ascii="Calibri" w:eastAsia="Times New Roman" w:hAnsi="Calibri" w:cs="Calibri"/>
          <w:bCs/>
          <w:lang w:eastAsia="cs-CZ"/>
        </w:rPr>
        <w:t xml:space="preserve">rozděluje formou odštěpení sloučením, aniž by zanikla, a vyčleněná část jmění </w:t>
      </w:r>
      <w:r w:rsidR="005144FD">
        <w:rPr>
          <w:rFonts w:ascii="Calibri" w:eastAsia="Times New Roman" w:hAnsi="Calibri" w:cs="Calibri"/>
          <w:bCs/>
          <w:lang w:eastAsia="cs-CZ"/>
        </w:rPr>
        <w:t xml:space="preserve">Rozdělované společnosti </w:t>
      </w:r>
      <w:r w:rsidR="0018175D">
        <w:rPr>
          <w:rFonts w:ascii="Calibri" w:eastAsia="Times New Roman" w:hAnsi="Calibri" w:cs="Calibri"/>
          <w:bCs/>
          <w:lang w:eastAsia="cs-CZ"/>
        </w:rPr>
        <w:t xml:space="preserve">přejde ke dni zápisu </w:t>
      </w:r>
      <w:r w:rsidR="005144FD">
        <w:rPr>
          <w:rFonts w:ascii="Calibri" w:eastAsia="Times New Roman" w:hAnsi="Calibri" w:cs="Calibri"/>
          <w:bCs/>
          <w:lang w:eastAsia="cs-CZ"/>
        </w:rPr>
        <w:t>této přeměny</w:t>
      </w:r>
      <w:r w:rsidR="0018175D">
        <w:rPr>
          <w:rFonts w:ascii="Calibri" w:eastAsia="Times New Roman" w:hAnsi="Calibri" w:cs="Calibri"/>
          <w:bCs/>
          <w:lang w:eastAsia="cs-CZ"/>
        </w:rPr>
        <w:t xml:space="preserve"> do obchodního rejstříku na již existující Nástupnickou společnost</w:t>
      </w:r>
      <w:r w:rsidR="00F747D7">
        <w:rPr>
          <w:rFonts w:ascii="Calibri" w:eastAsia="Times New Roman" w:hAnsi="Calibri" w:cs="Calibri"/>
          <w:bCs/>
          <w:lang w:eastAsia="cs-CZ"/>
        </w:rPr>
        <w:t>. Nástupnická společnost vstoupí do právního postavení Rozdělované společnosti a stane se tak jejím univerzálním právním nástupcem</w:t>
      </w:r>
      <w:r w:rsidR="0018175D">
        <w:rPr>
          <w:rFonts w:ascii="Calibri" w:eastAsia="Times New Roman" w:hAnsi="Calibri" w:cs="Calibri"/>
          <w:bCs/>
          <w:lang w:eastAsia="cs-CZ"/>
        </w:rPr>
        <w:t xml:space="preserve"> („</w:t>
      </w:r>
      <w:r w:rsidR="0018175D" w:rsidRPr="0018175D">
        <w:rPr>
          <w:rFonts w:ascii="Calibri" w:eastAsia="Times New Roman" w:hAnsi="Calibri" w:cs="Calibri"/>
          <w:b/>
          <w:lang w:eastAsia="cs-CZ"/>
        </w:rPr>
        <w:t>Rozdělení</w:t>
      </w:r>
      <w:r w:rsidR="0018175D">
        <w:rPr>
          <w:rFonts w:ascii="Calibri" w:eastAsia="Times New Roman" w:hAnsi="Calibri" w:cs="Calibri"/>
          <w:bCs/>
          <w:lang w:eastAsia="cs-CZ"/>
        </w:rPr>
        <w:t>“).</w:t>
      </w:r>
    </w:p>
    <w:p w14:paraId="6064BD54" w14:textId="6362662B" w:rsidR="00B51BE9" w:rsidRPr="00B51BE9" w:rsidRDefault="00B51BE9" w:rsidP="00BB7B09">
      <w:pPr>
        <w:spacing w:before="120" w:after="120"/>
        <w:jc w:val="both"/>
        <w:rPr>
          <w:rFonts w:eastAsia="Times New Roman" w:cstheme="minorHAnsi"/>
          <w:lang w:eastAsia="cs-CZ"/>
        </w:rPr>
      </w:pPr>
      <w:r w:rsidRPr="00CC3337">
        <w:rPr>
          <w:rFonts w:ascii="Calibri" w:hAnsi="Calibri" w:cs="Calibri"/>
          <w:bCs/>
          <w:lang w:eastAsia="cs-CZ"/>
        </w:rPr>
        <w:t>Do sbírky listin obchodního rejstříku obou Zúčastněných</w:t>
      </w:r>
      <w:r>
        <w:rPr>
          <w:rFonts w:cstheme="minorHAnsi"/>
          <w:bCs/>
          <w:lang w:eastAsia="cs-CZ"/>
        </w:rPr>
        <w:t xml:space="preserve"> společností bude společně s tímto oznámením uložen projekt </w:t>
      </w:r>
      <w:r w:rsidR="005341C0">
        <w:rPr>
          <w:rFonts w:cstheme="minorHAnsi"/>
          <w:bCs/>
          <w:lang w:eastAsia="cs-CZ"/>
        </w:rPr>
        <w:t>Rozdělení</w:t>
      </w:r>
      <w:r>
        <w:rPr>
          <w:rFonts w:cstheme="minorHAnsi"/>
          <w:bCs/>
          <w:lang w:eastAsia="cs-CZ"/>
        </w:rPr>
        <w:t xml:space="preserve">.  </w:t>
      </w:r>
    </w:p>
    <w:p w14:paraId="6A0EE6C7" w14:textId="235F8120" w:rsidR="00D01575" w:rsidRPr="00D01575" w:rsidRDefault="00D01575" w:rsidP="00BB7B09">
      <w:pPr>
        <w:spacing w:before="120" w:after="120"/>
        <w:jc w:val="both"/>
        <w:rPr>
          <w:rFonts w:cstheme="minorHAnsi"/>
        </w:rPr>
      </w:pPr>
      <w:r>
        <w:rPr>
          <w:rFonts w:cstheme="minorHAnsi"/>
          <w:bCs/>
          <w:lang w:eastAsia="cs-CZ"/>
        </w:rPr>
        <w:t xml:space="preserve">Zúčastněné společnosti </w:t>
      </w:r>
      <w:r w:rsidRPr="00D01575">
        <w:rPr>
          <w:rFonts w:eastAsia="Times New Roman" w:cstheme="minorHAnsi"/>
          <w:lang w:eastAsia="cs-CZ"/>
        </w:rPr>
        <w:t>tímto</w:t>
      </w:r>
      <w:r>
        <w:rPr>
          <w:rFonts w:cstheme="minorHAnsi"/>
        </w:rPr>
        <w:t xml:space="preserve"> </w:t>
      </w:r>
      <w:r w:rsidRPr="00D01575">
        <w:rPr>
          <w:rFonts w:eastAsia="Times New Roman" w:cstheme="minorHAnsi"/>
          <w:bCs/>
          <w:lang w:eastAsia="cs-CZ"/>
        </w:rPr>
        <w:t xml:space="preserve">v souladu s ustanovením </w:t>
      </w:r>
      <w:r w:rsidRPr="00D01575">
        <w:rPr>
          <w:rFonts w:eastAsia="Times New Roman" w:cstheme="minorHAnsi"/>
          <w:lang w:eastAsia="cs-CZ"/>
        </w:rPr>
        <w:t xml:space="preserve">§ 33 odst. 1 písm. b) ve spojení s dalšími souvisejícími ustanoveními </w:t>
      </w:r>
      <w:r w:rsidRPr="00521534">
        <w:rPr>
          <w:rFonts w:eastAsia="Times New Roman" w:cstheme="minorHAnsi"/>
          <w:lang w:eastAsia="cs-CZ"/>
        </w:rPr>
        <w:t>Zákon</w:t>
      </w:r>
      <w:r w:rsidR="00521534" w:rsidRPr="00521534">
        <w:rPr>
          <w:rFonts w:eastAsia="Times New Roman" w:cstheme="minorHAnsi"/>
          <w:lang w:eastAsia="cs-CZ"/>
        </w:rPr>
        <w:t>a</w:t>
      </w:r>
      <w:r w:rsidRPr="00521534">
        <w:rPr>
          <w:rFonts w:eastAsia="Times New Roman" w:cstheme="minorHAnsi"/>
          <w:lang w:eastAsia="cs-CZ"/>
        </w:rPr>
        <w:t xml:space="preserve"> o přeměnách</w:t>
      </w:r>
      <w:r w:rsidRPr="00D01575">
        <w:rPr>
          <w:rFonts w:eastAsia="Times New Roman" w:cstheme="minorHAnsi"/>
          <w:bCs/>
          <w:lang w:eastAsia="cs-CZ"/>
        </w:rPr>
        <w:t xml:space="preserve"> společně</w:t>
      </w:r>
      <w:r w:rsidR="00EC5D73">
        <w:rPr>
          <w:rFonts w:eastAsia="Times New Roman" w:cstheme="minorHAnsi"/>
          <w:bCs/>
          <w:lang w:eastAsia="cs-CZ"/>
        </w:rPr>
        <w:t xml:space="preserve"> oznamují následující a</w:t>
      </w:r>
      <w:r w:rsidRPr="00D01575">
        <w:rPr>
          <w:rFonts w:eastAsia="Times New Roman" w:cstheme="minorHAnsi"/>
          <w:bCs/>
          <w:lang w:eastAsia="cs-CZ"/>
        </w:rPr>
        <w:t xml:space="preserve"> upozorňují věřitele, zástupce zaměstnanců, popřípadě zaměstnance a společníky</w:t>
      </w:r>
      <w:r w:rsidR="005635FC">
        <w:rPr>
          <w:rFonts w:eastAsia="Times New Roman" w:cstheme="minorHAnsi"/>
          <w:bCs/>
          <w:lang w:eastAsia="cs-CZ"/>
        </w:rPr>
        <w:t xml:space="preserve"> / akcionáře</w:t>
      </w:r>
      <w:r w:rsidRPr="00D01575">
        <w:rPr>
          <w:rFonts w:eastAsia="Times New Roman" w:cstheme="minorHAnsi"/>
          <w:bCs/>
          <w:lang w:eastAsia="cs-CZ"/>
        </w:rPr>
        <w:t xml:space="preserve"> na jejich práva podle Zákona o přeměnách.</w:t>
      </w:r>
    </w:p>
    <w:p w14:paraId="2BC5D19D" w14:textId="4D3FB79D" w:rsidR="00D01575" w:rsidRPr="00D01575" w:rsidRDefault="00031D0F" w:rsidP="0024492B">
      <w:pPr>
        <w:pStyle w:val="Smlouvaheading2CZ"/>
        <w:framePr w:hSpace="0" w:wrap="auto" w:vAnchor="margin" w:xAlign="left" w:yAlign="inline"/>
        <w:numPr>
          <w:ilvl w:val="0"/>
          <w:numId w:val="1"/>
        </w:numPr>
        <w:spacing w:before="240" w:after="240"/>
        <w:ind w:left="357" w:hanging="357"/>
        <w:suppressOverlap w:val="0"/>
        <w:rPr>
          <w:rFonts w:asciiTheme="minorHAnsi" w:hAnsiTheme="minorHAnsi" w:cstheme="minorHAnsi"/>
          <w:b/>
          <w:bCs/>
        </w:rPr>
      </w:pPr>
      <w:r w:rsidRPr="00D01575">
        <w:rPr>
          <w:rFonts w:asciiTheme="minorHAnsi" w:hAnsiTheme="minorHAnsi" w:cstheme="minorHAnsi"/>
          <w:b/>
          <w:bCs/>
        </w:rPr>
        <w:t>Upozornění pro věřitele</w:t>
      </w:r>
    </w:p>
    <w:p w14:paraId="47760A61" w14:textId="091707C5" w:rsidR="00D01575" w:rsidRPr="00D44EA8" w:rsidRDefault="00B10BF6" w:rsidP="00D01575">
      <w:pPr>
        <w:pStyle w:val="Smlouvaheading2CZ"/>
        <w:framePr w:hSpace="0" w:wrap="auto" w:vAnchor="margin" w:xAlign="left" w:yAlign="inline"/>
        <w:numPr>
          <w:ilvl w:val="1"/>
          <w:numId w:val="24"/>
        </w:numPr>
        <w:spacing w:before="120" w:after="120"/>
        <w:ind w:hanging="465"/>
        <w:suppressOverlap w:val="0"/>
        <w:rPr>
          <w:rFonts w:asciiTheme="minorHAnsi" w:hAnsiTheme="minorHAnsi" w:cstheme="minorHAnsi"/>
          <w:lang w:eastAsia="cs-CZ"/>
        </w:rPr>
      </w:pPr>
      <w:r w:rsidRPr="00D44EA8">
        <w:rPr>
          <w:rFonts w:asciiTheme="minorHAnsi" w:hAnsiTheme="minorHAnsi" w:cstheme="minorHAnsi"/>
          <w:bCs/>
          <w:lang w:eastAsia="cs-CZ"/>
        </w:rPr>
        <w:t>Zúčastněné společnosti</w:t>
      </w:r>
      <w:r w:rsidR="003E2322" w:rsidRPr="00D44EA8">
        <w:rPr>
          <w:rFonts w:asciiTheme="minorHAnsi" w:hAnsiTheme="minorHAnsi" w:cstheme="minorHAnsi"/>
          <w:lang w:eastAsia="cs-CZ"/>
        </w:rPr>
        <w:t xml:space="preserve"> tímto </w:t>
      </w:r>
      <w:r w:rsidR="00392D66" w:rsidRPr="00D44EA8">
        <w:rPr>
          <w:rFonts w:asciiTheme="minorHAnsi" w:hAnsiTheme="minorHAnsi" w:cstheme="minorHAnsi"/>
          <w:lang w:eastAsia="cs-CZ"/>
        </w:rPr>
        <w:t xml:space="preserve">v souladu s ustanoveními </w:t>
      </w:r>
      <w:r w:rsidR="005F7018" w:rsidRPr="00D44EA8">
        <w:rPr>
          <w:rFonts w:asciiTheme="minorHAnsi" w:hAnsiTheme="minorHAnsi" w:cstheme="minorHAnsi"/>
          <w:lang w:eastAsia="cs-CZ"/>
        </w:rPr>
        <w:t>§ </w:t>
      </w:r>
      <w:r w:rsidR="003E2322" w:rsidRPr="00D44EA8">
        <w:rPr>
          <w:rFonts w:asciiTheme="minorHAnsi" w:hAnsiTheme="minorHAnsi" w:cstheme="minorHAnsi"/>
          <w:lang w:eastAsia="cs-CZ"/>
        </w:rPr>
        <w:t>35 až § 3</w:t>
      </w:r>
      <w:r w:rsidR="00E82F8D" w:rsidRPr="00D44EA8">
        <w:rPr>
          <w:rFonts w:asciiTheme="minorHAnsi" w:hAnsiTheme="minorHAnsi" w:cstheme="minorHAnsi"/>
          <w:lang w:eastAsia="cs-CZ"/>
        </w:rPr>
        <w:t>6</w:t>
      </w:r>
      <w:r w:rsidR="003E2322" w:rsidRPr="00D44EA8">
        <w:rPr>
          <w:rFonts w:asciiTheme="minorHAnsi" w:hAnsiTheme="minorHAnsi" w:cstheme="minorHAnsi"/>
          <w:lang w:eastAsia="cs-CZ"/>
        </w:rPr>
        <w:t xml:space="preserve"> Z</w:t>
      </w:r>
      <w:r w:rsidR="002457D5" w:rsidRPr="00D44EA8">
        <w:rPr>
          <w:rFonts w:asciiTheme="minorHAnsi" w:hAnsiTheme="minorHAnsi" w:cstheme="minorHAnsi"/>
          <w:lang w:eastAsia="cs-CZ"/>
        </w:rPr>
        <w:t xml:space="preserve">ákona o přeměnách </w:t>
      </w:r>
      <w:r w:rsidR="002457D5" w:rsidRPr="00D44EA8">
        <w:rPr>
          <w:rFonts w:asciiTheme="minorHAnsi" w:hAnsiTheme="minorHAnsi" w:cstheme="minorHAnsi"/>
        </w:rPr>
        <w:t>upozorňuj</w:t>
      </w:r>
      <w:r w:rsidRPr="00D44EA8">
        <w:rPr>
          <w:rFonts w:asciiTheme="minorHAnsi" w:hAnsiTheme="minorHAnsi" w:cstheme="minorHAnsi"/>
        </w:rPr>
        <w:t>í</w:t>
      </w:r>
      <w:r w:rsidR="002457D5" w:rsidRPr="00D44EA8">
        <w:rPr>
          <w:rFonts w:asciiTheme="minorHAnsi" w:hAnsiTheme="minorHAnsi" w:cstheme="minorHAnsi"/>
          <w:lang w:eastAsia="cs-CZ"/>
        </w:rPr>
        <w:t xml:space="preserve"> </w:t>
      </w:r>
      <w:r w:rsidR="004A5622" w:rsidRPr="00D44EA8">
        <w:rPr>
          <w:rFonts w:asciiTheme="minorHAnsi" w:hAnsiTheme="minorHAnsi" w:cstheme="minorHAnsi"/>
          <w:lang w:eastAsia="cs-CZ"/>
        </w:rPr>
        <w:t xml:space="preserve">své </w:t>
      </w:r>
      <w:r w:rsidR="002457D5" w:rsidRPr="00D44EA8">
        <w:rPr>
          <w:rFonts w:asciiTheme="minorHAnsi" w:hAnsiTheme="minorHAnsi" w:cstheme="minorHAnsi"/>
          <w:lang w:eastAsia="cs-CZ"/>
        </w:rPr>
        <w:t>věřitele na tato jejich práva:</w:t>
      </w:r>
    </w:p>
    <w:p w14:paraId="463161C8" w14:textId="70218B2E" w:rsidR="005F7018" w:rsidRPr="00D44EA8" w:rsidRDefault="005F7018" w:rsidP="00F747D7">
      <w:pPr>
        <w:pStyle w:val="Smlouvaheading2CZ"/>
        <w:framePr w:hSpace="0" w:wrap="auto" w:vAnchor="margin" w:xAlign="left" w:yAlign="inline"/>
        <w:numPr>
          <w:ilvl w:val="2"/>
          <w:numId w:val="24"/>
        </w:numPr>
        <w:spacing w:after="120"/>
        <w:suppressOverlap w:val="0"/>
        <w:rPr>
          <w:rFonts w:asciiTheme="minorHAnsi" w:hAnsiTheme="minorHAnsi" w:cstheme="minorHAnsi"/>
          <w:lang w:eastAsia="cs-CZ"/>
        </w:rPr>
      </w:pPr>
      <w:r w:rsidRPr="00D44EA8">
        <w:rPr>
          <w:rFonts w:asciiTheme="minorHAnsi" w:hAnsiTheme="minorHAnsi" w:cstheme="minorHAnsi"/>
          <w:lang w:eastAsia="cs-CZ"/>
        </w:rPr>
        <w:t xml:space="preserve">Věřitelé </w:t>
      </w:r>
      <w:r w:rsidR="00B10BF6" w:rsidRPr="00D44EA8">
        <w:rPr>
          <w:rFonts w:asciiTheme="minorHAnsi" w:hAnsiTheme="minorHAnsi" w:cstheme="minorHAnsi"/>
          <w:lang w:eastAsia="cs-CZ"/>
        </w:rPr>
        <w:t>Zúčastněných</w:t>
      </w:r>
      <w:r w:rsidR="004A5622" w:rsidRPr="00D44EA8">
        <w:rPr>
          <w:rFonts w:asciiTheme="minorHAnsi" w:hAnsiTheme="minorHAnsi" w:cstheme="minorHAnsi"/>
          <w:lang w:eastAsia="cs-CZ"/>
        </w:rPr>
        <w:t xml:space="preserve"> </w:t>
      </w:r>
      <w:r w:rsidR="002457D5" w:rsidRPr="00D44EA8">
        <w:rPr>
          <w:rFonts w:asciiTheme="minorHAnsi" w:hAnsiTheme="minorHAnsi" w:cstheme="minorHAnsi"/>
          <w:lang w:eastAsia="cs-CZ"/>
        </w:rPr>
        <w:t>společnost</w:t>
      </w:r>
      <w:r w:rsidR="00B10BF6" w:rsidRPr="00D44EA8">
        <w:rPr>
          <w:rFonts w:asciiTheme="minorHAnsi" w:hAnsiTheme="minorHAnsi" w:cstheme="minorHAnsi"/>
          <w:lang w:eastAsia="cs-CZ"/>
        </w:rPr>
        <w:t>í</w:t>
      </w:r>
      <w:r w:rsidR="002457D5" w:rsidRPr="00D44EA8">
        <w:rPr>
          <w:rFonts w:asciiTheme="minorHAnsi" w:hAnsiTheme="minorHAnsi" w:cstheme="minorHAnsi"/>
          <w:lang w:eastAsia="cs-CZ"/>
        </w:rPr>
        <w:t xml:space="preserve">, kteří přihlásí své nesplatné pohledávky do </w:t>
      </w:r>
      <w:r w:rsidR="00CF0BF2" w:rsidRPr="00D44EA8">
        <w:rPr>
          <w:rFonts w:asciiTheme="minorHAnsi" w:hAnsiTheme="minorHAnsi" w:cstheme="minorHAnsi"/>
          <w:lang w:eastAsia="cs-CZ"/>
        </w:rPr>
        <w:t xml:space="preserve">tří </w:t>
      </w:r>
      <w:r w:rsidR="00B10BF6" w:rsidRPr="00D44EA8">
        <w:rPr>
          <w:rFonts w:asciiTheme="minorHAnsi" w:hAnsiTheme="minorHAnsi" w:cstheme="minorHAnsi"/>
          <w:lang w:eastAsia="cs-CZ"/>
        </w:rPr>
        <w:t>měsíců ode dne</w:t>
      </w:r>
      <w:r w:rsidR="00D44EA8" w:rsidRPr="00D44EA8">
        <w:rPr>
          <w:rFonts w:asciiTheme="minorHAnsi" w:hAnsiTheme="minorHAnsi" w:cstheme="minorHAnsi"/>
          <w:lang w:eastAsia="cs-CZ"/>
        </w:rPr>
        <w:t xml:space="preserve"> zveřejnění projektu přeměny podle § 33 Zákona o přeměnách</w:t>
      </w:r>
      <w:r w:rsidR="002457D5" w:rsidRPr="00D44EA8">
        <w:rPr>
          <w:rFonts w:asciiTheme="minorHAnsi" w:hAnsiTheme="minorHAnsi" w:cstheme="minorHAnsi"/>
          <w:lang w:eastAsia="cs-CZ"/>
        </w:rPr>
        <w:t xml:space="preserve">, mohou </w:t>
      </w:r>
      <w:r w:rsidR="0061465A" w:rsidRPr="00D44EA8">
        <w:rPr>
          <w:rFonts w:asciiTheme="minorHAnsi" w:hAnsiTheme="minorHAnsi" w:cstheme="minorHAnsi"/>
          <w:lang w:eastAsia="cs-CZ"/>
        </w:rPr>
        <w:t xml:space="preserve">v souladu s § 35 Zákona o přeměnách </w:t>
      </w:r>
      <w:r w:rsidR="002457D5" w:rsidRPr="00D44EA8">
        <w:rPr>
          <w:rFonts w:asciiTheme="minorHAnsi" w:hAnsiTheme="minorHAnsi" w:cstheme="minorHAnsi"/>
          <w:lang w:eastAsia="cs-CZ"/>
        </w:rPr>
        <w:t>požadovat poskytnutí dostatečné</w:t>
      </w:r>
      <w:r w:rsidR="00CF0BF2" w:rsidRPr="00D44EA8">
        <w:rPr>
          <w:rFonts w:asciiTheme="minorHAnsi" w:hAnsiTheme="minorHAnsi" w:cstheme="minorHAnsi"/>
          <w:lang w:eastAsia="cs-CZ"/>
        </w:rPr>
        <w:t>ho</w:t>
      </w:r>
      <w:r w:rsidR="002457D5" w:rsidRPr="00D44EA8">
        <w:rPr>
          <w:rFonts w:asciiTheme="minorHAnsi" w:hAnsiTheme="minorHAnsi" w:cstheme="minorHAnsi"/>
          <w:lang w:eastAsia="cs-CZ"/>
        </w:rPr>
        <w:t xml:space="preserve"> </w:t>
      </w:r>
      <w:r w:rsidR="00CF0BF2" w:rsidRPr="00D44EA8">
        <w:rPr>
          <w:rFonts w:asciiTheme="minorHAnsi" w:hAnsiTheme="minorHAnsi" w:cstheme="minorHAnsi"/>
          <w:lang w:eastAsia="cs-CZ"/>
        </w:rPr>
        <w:t>zajištění</w:t>
      </w:r>
      <w:r w:rsidR="00A04593" w:rsidRPr="00D44EA8">
        <w:rPr>
          <w:rFonts w:asciiTheme="minorHAnsi" w:hAnsiTheme="minorHAnsi" w:cstheme="minorHAnsi"/>
          <w:lang w:eastAsia="cs-CZ"/>
        </w:rPr>
        <w:t xml:space="preserve">, jestliže se v důsledku </w:t>
      </w:r>
      <w:r w:rsidR="006B7372">
        <w:rPr>
          <w:rFonts w:asciiTheme="minorHAnsi" w:hAnsiTheme="minorHAnsi" w:cstheme="minorHAnsi"/>
          <w:lang w:eastAsia="cs-CZ"/>
        </w:rPr>
        <w:t>Rozdělení</w:t>
      </w:r>
      <w:r w:rsidR="006B7372" w:rsidRPr="00D44EA8">
        <w:rPr>
          <w:rFonts w:asciiTheme="minorHAnsi" w:hAnsiTheme="minorHAnsi" w:cstheme="minorHAnsi"/>
          <w:lang w:eastAsia="cs-CZ"/>
        </w:rPr>
        <w:t xml:space="preserve"> </w:t>
      </w:r>
      <w:r w:rsidR="002457D5" w:rsidRPr="00D44EA8">
        <w:rPr>
          <w:rFonts w:asciiTheme="minorHAnsi" w:hAnsiTheme="minorHAnsi" w:cstheme="minorHAnsi"/>
          <w:lang w:eastAsia="cs-CZ"/>
        </w:rPr>
        <w:t xml:space="preserve">zhorší dobytnost jejich </w:t>
      </w:r>
      <w:r w:rsidR="00213A1C" w:rsidRPr="00D44EA8">
        <w:rPr>
          <w:rFonts w:asciiTheme="minorHAnsi" w:hAnsiTheme="minorHAnsi" w:cstheme="minorHAnsi"/>
          <w:lang w:eastAsia="cs-CZ"/>
        </w:rPr>
        <w:t xml:space="preserve">dosud nesplatných </w:t>
      </w:r>
      <w:r w:rsidR="002457D5" w:rsidRPr="00D44EA8">
        <w:rPr>
          <w:rFonts w:asciiTheme="minorHAnsi" w:hAnsiTheme="minorHAnsi" w:cstheme="minorHAnsi"/>
          <w:lang w:eastAsia="cs-CZ"/>
        </w:rPr>
        <w:t>pohledávek</w:t>
      </w:r>
      <w:r w:rsidR="00213A1C" w:rsidRPr="00D44EA8">
        <w:rPr>
          <w:rFonts w:asciiTheme="minorHAnsi" w:hAnsiTheme="minorHAnsi" w:cstheme="minorHAnsi"/>
          <w:lang w:eastAsia="cs-CZ"/>
        </w:rPr>
        <w:t xml:space="preserve"> ze závazků vzniklých před zveřejněním projektu přeměny podle § 33 Zákona o</w:t>
      </w:r>
      <w:r w:rsidR="00374997">
        <w:rPr>
          <w:rFonts w:asciiTheme="minorHAnsi" w:hAnsiTheme="minorHAnsi" w:cstheme="minorHAnsi"/>
          <w:lang w:eastAsia="cs-CZ"/>
        </w:rPr>
        <w:t> </w:t>
      </w:r>
      <w:r w:rsidR="00213A1C" w:rsidRPr="00D44EA8">
        <w:rPr>
          <w:rFonts w:asciiTheme="minorHAnsi" w:hAnsiTheme="minorHAnsi" w:cstheme="minorHAnsi"/>
          <w:lang w:eastAsia="cs-CZ"/>
        </w:rPr>
        <w:t>přeměnách</w:t>
      </w:r>
      <w:r w:rsidR="00E52E07">
        <w:rPr>
          <w:rFonts w:asciiTheme="minorHAnsi" w:hAnsiTheme="minorHAnsi" w:cstheme="minorHAnsi"/>
          <w:lang w:eastAsia="cs-CZ"/>
        </w:rPr>
        <w:t xml:space="preserve"> nebo jeho uveřejněním podle § 33a </w:t>
      </w:r>
      <w:r w:rsidR="00DE36B0">
        <w:rPr>
          <w:rFonts w:asciiTheme="minorHAnsi" w:hAnsiTheme="minorHAnsi" w:cstheme="minorHAnsi"/>
          <w:lang w:eastAsia="cs-CZ"/>
        </w:rPr>
        <w:t>Z</w:t>
      </w:r>
      <w:r w:rsidR="00E52E07">
        <w:rPr>
          <w:rFonts w:asciiTheme="minorHAnsi" w:hAnsiTheme="minorHAnsi" w:cstheme="minorHAnsi"/>
          <w:lang w:eastAsia="cs-CZ"/>
        </w:rPr>
        <w:t>ákona o přeměnách</w:t>
      </w:r>
      <w:r w:rsidR="00213A1C" w:rsidRPr="00D44EA8">
        <w:rPr>
          <w:rFonts w:asciiTheme="minorHAnsi" w:hAnsiTheme="minorHAnsi" w:cstheme="minorHAnsi"/>
          <w:lang w:eastAsia="cs-CZ"/>
        </w:rPr>
        <w:t>; to platí obdobně pro pohledávky budoucí nebo podmíněné.</w:t>
      </w:r>
    </w:p>
    <w:p w14:paraId="732A5237" w14:textId="51E42050" w:rsidR="005F7018" w:rsidRPr="00D44EA8" w:rsidRDefault="002457D5" w:rsidP="00F747D7">
      <w:pPr>
        <w:pStyle w:val="Smlouvaheading2CZ"/>
        <w:framePr w:hSpace="0" w:wrap="auto" w:vAnchor="margin" w:xAlign="left" w:yAlign="inline"/>
        <w:numPr>
          <w:ilvl w:val="2"/>
          <w:numId w:val="24"/>
        </w:numPr>
        <w:spacing w:after="120"/>
        <w:suppressOverlap w:val="0"/>
        <w:rPr>
          <w:rFonts w:asciiTheme="minorHAnsi" w:hAnsiTheme="minorHAnsi" w:cstheme="minorHAnsi"/>
          <w:lang w:eastAsia="cs-CZ"/>
        </w:rPr>
      </w:pPr>
      <w:r w:rsidRPr="00D44EA8">
        <w:rPr>
          <w:rFonts w:asciiTheme="minorHAnsi" w:hAnsiTheme="minorHAnsi" w:cstheme="minorHAnsi"/>
          <w:lang w:eastAsia="cs-CZ"/>
        </w:rPr>
        <w:t xml:space="preserve">Nedojde-li mezi věřitelem a </w:t>
      </w:r>
      <w:r w:rsidR="00B10BF6" w:rsidRPr="00D44EA8">
        <w:rPr>
          <w:rFonts w:asciiTheme="minorHAnsi" w:hAnsiTheme="minorHAnsi" w:cstheme="minorHAnsi"/>
          <w:lang w:eastAsia="cs-CZ"/>
        </w:rPr>
        <w:t>příslušnou Zúčastněnou</w:t>
      </w:r>
      <w:r w:rsidR="004A5622" w:rsidRPr="00D44EA8">
        <w:rPr>
          <w:rFonts w:asciiTheme="minorHAnsi" w:hAnsiTheme="minorHAnsi" w:cstheme="minorHAnsi"/>
          <w:lang w:eastAsia="cs-CZ"/>
        </w:rPr>
        <w:t xml:space="preserve"> </w:t>
      </w:r>
      <w:r w:rsidRPr="00D44EA8">
        <w:rPr>
          <w:rFonts w:asciiTheme="minorHAnsi" w:hAnsiTheme="minorHAnsi" w:cstheme="minorHAnsi"/>
          <w:lang w:eastAsia="cs-CZ"/>
        </w:rPr>
        <w:t xml:space="preserve">společností k dohodě o způsobu zajištění pohledávky, </w:t>
      </w:r>
      <w:r w:rsidR="00CF0BF2" w:rsidRPr="00D44EA8">
        <w:rPr>
          <w:rFonts w:asciiTheme="minorHAnsi" w:hAnsiTheme="minorHAnsi" w:cstheme="minorHAnsi"/>
          <w:lang w:eastAsia="cs-CZ"/>
        </w:rPr>
        <w:t>zřídí</w:t>
      </w:r>
      <w:r w:rsidRPr="00D44EA8">
        <w:rPr>
          <w:rFonts w:asciiTheme="minorHAnsi" w:hAnsiTheme="minorHAnsi" w:cstheme="minorHAnsi"/>
          <w:lang w:eastAsia="cs-CZ"/>
        </w:rPr>
        <w:t xml:space="preserve"> dostatečné zajištění soud</w:t>
      </w:r>
      <w:r w:rsidR="00CF0BF2" w:rsidRPr="00D44EA8">
        <w:t xml:space="preserve"> </w:t>
      </w:r>
      <w:r w:rsidR="00CF0BF2" w:rsidRPr="00D44EA8">
        <w:rPr>
          <w:rFonts w:asciiTheme="minorHAnsi" w:hAnsiTheme="minorHAnsi" w:cstheme="minorHAnsi"/>
          <w:lang w:eastAsia="cs-CZ"/>
        </w:rPr>
        <w:t>na návrh věřitele, který osvědčí skutečnosti nasvědčující tomu, že přeměna zhorší dobytnost jeho pohledávky. Soud zřídí dostatečné zajištění podle slušného uvážení</w:t>
      </w:r>
      <w:r w:rsidRPr="00D44EA8">
        <w:rPr>
          <w:rFonts w:asciiTheme="minorHAnsi" w:hAnsiTheme="minorHAnsi" w:cstheme="minorHAnsi"/>
          <w:lang w:eastAsia="cs-CZ"/>
        </w:rPr>
        <w:t xml:space="preserve"> s ohledem na druh a výši pohledávky.</w:t>
      </w:r>
    </w:p>
    <w:p w14:paraId="303FDE6F" w14:textId="556508AF" w:rsidR="005F7018" w:rsidRPr="00D44EA8" w:rsidRDefault="00D44EA8" w:rsidP="00F747D7">
      <w:pPr>
        <w:pStyle w:val="Smlouvaheading2CZ"/>
        <w:framePr w:hSpace="0" w:wrap="auto" w:vAnchor="margin" w:xAlign="left" w:yAlign="inline"/>
        <w:numPr>
          <w:ilvl w:val="2"/>
          <w:numId w:val="24"/>
        </w:numPr>
        <w:spacing w:after="120"/>
        <w:suppressOverlap w:val="0"/>
        <w:rPr>
          <w:rFonts w:asciiTheme="minorHAnsi" w:hAnsiTheme="minorHAnsi" w:cstheme="minorHAnsi"/>
          <w:lang w:eastAsia="cs-CZ"/>
        </w:rPr>
      </w:pPr>
      <w:r w:rsidRPr="00D44EA8">
        <w:rPr>
          <w:rFonts w:asciiTheme="minorHAnsi" w:hAnsiTheme="minorHAnsi" w:cstheme="minorHAnsi"/>
          <w:lang w:eastAsia="cs-CZ"/>
        </w:rPr>
        <w:t>Právo na dodatečné zajištění musí být uplatněno u soudu do 3 měsíců ode dne zveřejnění projektu přeměny podle § 33 Zákona o přeměnách</w:t>
      </w:r>
      <w:r>
        <w:rPr>
          <w:rFonts w:asciiTheme="minorHAnsi" w:hAnsiTheme="minorHAnsi" w:cstheme="minorHAnsi"/>
          <w:lang w:eastAsia="cs-CZ"/>
        </w:rPr>
        <w:t xml:space="preserve"> nebo </w:t>
      </w:r>
      <w:r w:rsidR="00E52E07">
        <w:rPr>
          <w:rFonts w:asciiTheme="minorHAnsi" w:hAnsiTheme="minorHAnsi" w:cstheme="minorHAnsi"/>
          <w:lang w:eastAsia="cs-CZ"/>
        </w:rPr>
        <w:t>jeho uveřejnění podle ustanovení § 33a Zákona o přeměnách</w:t>
      </w:r>
      <w:r w:rsidRPr="00D44EA8">
        <w:rPr>
          <w:rFonts w:asciiTheme="minorHAnsi" w:hAnsiTheme="minorHAnsi" w:cstheme="minorHAnsi"/>
          <w:lang w:eastAsia="cs-CZ"/>
        </w:rPr>
        <w:t>, jinak zaniká. Podání návrhu nebrání zápisu přeměny do obchodního rejstříku.</w:t>
      </w:r>
    </w:p>
    <w:p w14:paraId="4D56FB3B" w14:textId="0455D878" w:rsidR="005F7018" w:rsidRPr="00D44EA8" w:rsidRDefault="002457D5" w:rsidP="00F747D7">
      <w:pPr>
        <w:pStyle w:val="Smlouvaheading2CZ"/>
        <w:framePr w:hSpace="0" w:wrap="auto" w:vAnchor="margin" w:xAlign="left" w:yAlign="inline"/>
        <w:numPr>
          <w:ilvl w:val="2"/>
          <w:numId w:val="24"/>
        </w:numPr>
        <w:spacing w:after="120"/>
        <w:suppressOverlap w:val="0"/>
        <w:rPr>
          <w:rFonts w:asciiTheme="minorHAnsi" w:hAnsiTheme="minorHAnsi" w:cstheme="minorHAnsi"/>
          <w:lang w:eastAsia="cs-CZ"/>
        </w:rPr>
      </w:pPr>
      <w:r w:rsidRPr="00D44EA8">
        <w:rPr>
          <w:rFonts w:asciiTheme="minorHAnsi" w:hAnsiTheme="minorHAnsi" w:cstheme="minorHAnsi"/>
          <w:lang w:eastAsia="cs-CZ"/>
        </w:rPr>
        <w:t xml:space="preserve">Právo na poskytnutí jistoty nemají </w:t>
      </w:r>
      <w:r w:rsidR="00C84092" w:rsidRPr="00D44EA8">
        <w:rPr>
          <w:rFonts w:asciiTheme="minorHAnsi" w:hAnsiTheme="minorHAnsi" w:cstheme="minorHAnsi"/>
          <w:lang w:eastAsia="cs-CZ"/>
        </w:rPr>
        <w:t xml:space="preserve">v souladu s § 36 Zákona o přeměnách </w:t>
      </w:r>
      <w:r w:rsidRPr="00D44EA8">
        <w:rPr>
          <w:rFonts w:asciiTheme="minorHAnsi" w:hAnsiTheme="minorHAnsi" w:cstheme="minorHAnsi"/>
          <w:lang w:eastAsia="cs-CZ"/>
        </w:rPr>
        <w:t>věřitelé: a)</w:t>
      </w:r>
      <w:r w:rsidR="00F41168">
        <w:rPr>
          <w:rFonts w:asciiTheme="minorHAnsi" w:hAnsiTheme="minorHAnsi" w:cstheme="minorHAnsi"/>
          <w:lang w:eastAsia="cs-CZ"/>
        </w:rPr>
        <w:t> </w:t>
      </w:r>
      <w:r w:rsidRPr="00D44EA8">
        <w:rPr>
          <w:rFonts w:asciiTheme="minorHAnsi" w:hAnsiTheme="minorHAnsi" w:cstheme="minorHAnsi"/>
          <w:lang w:eastAsia="cs-CZ"/>
        </w:rPr>
        <w:t xml:space="preserve">kteří mají právo na přednostní uspokojení svých pohledávek v insolvenčním řízení, </w:t>
      </w:r>
      <w:r w:rsidR="00D44EA8" w:rsidRPr="00D44EA8">
        <w:rPr>
          <w:rFonts w:asciiTheme="minorHAnsi" w:hAnsiTheme="minorHAnsi" w:cstheme="minorHAnsi"/>
          <w:lang w:eastAsia="cs-CZ"/>
        </w:rPr>
        <w:t xml:space="preserve">nebo </w:t>
      </w:r>
      <w:r w:rsidRPr="00D44EA8">
        <w:rPr>
          <w:rFonts w:asciiTheme="minorHAnsi" w:hAnsiTheme="minorHAnsi" w:cstheme="minorHAnsi"/>
          <w:lang w:eastAsia="cs-CZ"/>
        </w:rPr>
        <w:t>b) kteří se pro účely insolvenčního řízení považují za zajištěné věřitele</w:t>
      </w:r>
      <w:r w:rsidR="00D44EA8" w:rsidRPr="00D44EA8">
        <w:rPr>
          <w:rFonts w:asciiTheme="minorHAnsi" w:hAnsiTheme="minorHAnsi" w:cstheme="minorHAnsi"/>
          <w:lang w:eastAsia="cs-CZ"/>
        </w:rPr>
        <w:t>.</w:t>
      </w:r>
    </w:p>
    <w:p w14:paraId="5362A5B1" w14:textId="2CFE2561" w:rsidR="005F7018" w:rsidRPr="00D44EA8" w:rsidRDefault="003E2322" w:rsidP="00D01575">
      <w:pPr>
        <w:pStyle w:val="Smlouvaheading2CZ"/>
        <w:framePr w:hSpace="0" w:wrap="auto" w:vAnchor="margin" w:xAlign="left" w:yAlign="inline"/>
        <w:numPr>
          <w:ilvl w:val="1"/>
          <w:numId w:val="24"/>
        </w:numPr>
        <w:spacing w:before="120" w:after="120"/>
        <w:ind w:hanging="465"/>
        <w:suppressOverlap w:val="0"/>
        <w:rPr>
          <w:rFonts w:asciiTheme="minorHAnsi" w:hAnsiTheme="minorHAnsi" w:cstheme="minorHAnsi"/>
          <w:bCs/>
          <w:lang w:eastAsia="cs-CZ"/>
        </w:rPr>
      </w:pPr>
      <w:r w:rsidRPr="00D44EA8">
        <w:rPr>
          <w:rFonts w:asciiTheme="minorHAnsi" w:hAnsiTheme="minorHAnsi" w:cstheme="minorHAnsi"/>
          <w:bCs/>
          <w:lang w:eastAsia="cs-CZ"/>
        </w:rPr>
        <w:t xml:space="preserve">Žádná ze Zúčastněných společností nevydala </w:t>
      </w:r>
      <w:r w:rsidR="002457D5" w:rsidRPr="00D44EA8">
        <w:rPr>
          <w:rFonts w:asciiTheme="minorHAnsi" w:hAnsiTheme="minorHAnsi" w:cstheme="minorHAnsi"/>
          <w:bCs/>
          <w:lang w:eastAsia="cs-CZ"/>
        </w:rPr>
        <w:t>vyměnitelné či prioritní dluhopisy, ani j</w:t>
      </w:r>
      <w:r w:rsidRPr="00D44EA8">
        <w:rPr>
          <w:rFonts w:asciiTheme="minorHAnsi" w:hAnsiTheme="minorHAnsi" w:cstheme="minorHAnsi"/>
          <w:bCs/>
          <w:lang w:eastAsia="cs-CZ"/>
        </w:rPr>
        <w:t>iné účastnické cenné papíry</w:t>
      </w:r>
      <w:r w:rsidR="00B10BF6" w:rsidRPr="00D44EA8">
        <w:rPr>
          <w:rFonts w:asciiTheme="minorHAnsi" w:hAnsiTheme="minorHAnsi" w:cstheme="minorHAnsi"/>
          <w:bCs/>
          <w:lang w:eastAsia="cs-CZ"/>
        </w:rPr>
        <w:t>, s </w:t>
      </w:r>
      <w:r w:rsidR="002457D5" w:rsidRPr="00D44EA8">
        <w:rPr>
          <w:rFonts w:asciiTheme="minorHAnsi" w:hAnsiTheme="minorHAnsi" w:cstheme="minorHAnsi"/>
          <w:bCs/>
          <w:lang w:eastAsia="cs-CZ"/>
        </w:rPr>
        <w:t>nimiž by byla spojena zvláštní pr</w:t>
      </w:r>
      <w:r w:rsidRPr="00D44EA8">
        <w:rPr>
          <w:rFonts w:asciiTheme="minorHAnsi" w:hAnsiTheme="minorHAnsi" w:cstheme="minorHAnsi"/>
          <w:bCs/>
          <w:lang w:eastAsia="cs-CZ"/>
        </w:rPr>
        <w:t>áva ve smyslu ustanovení § 37 a </w:t>
      </w:r>
      <w:r w:rsidR="000C643C" w:rsidRPr="00D44EA8">
        <w:rPr>
          <w:rFonts w:asciiTheme="minorHAnsi" w:hAnsiTheme="minorHAnsi" w:cstheme="minorHAnsi"/>
          <w:bCs/>
          <w:lang w:eastAsia="cs-CZ"/>
        </w:rPr>
        <w:t>§ 38 Z</w:t>
      </w:r>
      <w:r w:rsidR="002457D5" w:rsidRPr="00D44EA8">
        <w:rPr>
          <w:rFonts w:asciiTheme="minorHAnsi" w:hAnsiTheme="minorHAnsi" w:cstheme="minorHAnsi"/>
          <w:bCs/>
          <w:lang w:eastAsia="cs-CZ"/>
        </w:rPr>
        <w:t xml:space="preserve">ákona o přeměnách, a proto se neuvádí skutečnosti podle těchto ustanovení, týkající se takových cenných papírů. </w:t>
      </w:r>
    </w:p>
    <w:p w14:paraId="6BDE857E" w14:textId="0FE22ADF" w:rsidR="002457D5" w:rsidRPr="00D44EA8" w:rsidRDefault="00DF792D" w:rsidP="00D01575">
      <w:pPr>
        <w:pStyle w:val="Smlouvaheading2CZ"/>
        <w:framePr w:hSpace="0" w:wrap="auto" w:vAnchor="margin" w:xAlign="left" w:yAlign="inline"/>
        <w:numPr>
          <w:ilvl w:val="1"/>
          <w:numId w:val="24"/>
        </w:numPr>
        <w:spacing w:before="120" w:after="120"/>
        <w:ind w:hanging="465"/>
        <w:suppressOverlap w:val="0"/>
        <w:rPr>
          <w:rFonts w:asciiTheme="minorHAnsi" w:hAnsiTheme="minorHAnsi" w:cstheme="minorHAnsi"/>
          <w:bCs/>
          <w:lang w:eastAsia="cs-CZ"/>
        </w:rPr>
      </w:pPr>
      <w:r w:rsidRPr="00D44EA8">
        <w:rPr>
          <w:rFonts w:asciiTheme="minorHAnsi" w:hAnsiTheme="minorHAnsi" w:cstheme="minorHAnsi"/>
          <w:bCs/>
          <w:lang w:eastAsia="cs-CZ"/>
        </w:rPr>
        <w:t>V</w:t>
      </w:r>
      <w:r w:rsidR="00522788" w:rsidRPr="00D44EA8">
        <w:rPr>
          <w:rFonts w:asciiTheme="minorHAnsi" w:hAnsiTheme="minorHAnsi" w:cstheme="minorHAnsi"/>
          <w:bCs/>
          <w:lang w:eastAsia="cs-CZ"/>
        </w:rPr>
        <w:t>eškeré v</w:t>
      </w:r>
      <w:r w:rsidRPr="00D44EA8">
        <w:rPr>
          <w:rFonts w:asciiTheme="minorHAnsi" w:hAnsiTheme="minorHAnsi" w:cstheme="minorHAnsi"/>
          <w:bCs/>
          <w:lang w:eastAsia="cs-CZ"/>
        </w:rPr>
        <w:t>klad</w:t>
      </w:r>
      <w:r w:rsidR="00522788" w:rsidRPr="00D44EA8">
        <w:rPr>
          <w:rFonts w:asciiTheme="minorHAnsi" w:hAnsiTheme="minorHAnsi" w:cstheme="minorHAnsi"/>
          <w:bCs/>
          <w:lang w:eastAsia="cs-CZ"/>
        </w:rPr>
        <w:t>y</w:t>
      </w:r>
      <w:r w:rsidRPr="00D44EA8">
        <w:rPr>
          <w:rFonts w:asciiTheme="minorHAnsi" w:hAnsiTheme="minorHAnsi" w:cstheme="minorHAnsi"/>
          <w:bCs/>
          <w:lang w:eastAsia="cs-CZ"/>
        </w:rPr>
        <w:t xml:space="preserve"> do základního kapitálu </w:t>
      </w:r>
      <w:r w:rsidR="00522788" w:rsidRPr="00D44EA8">
        <w:rPr>
          <w:rFonts w:asciiTheme="minorHAnsi" w:hAnsiTheme="minorHAnsi" w:cstheme="minorHAnsi"/>
          <w:bCs/>
          <w:lang w:eastAsia="cs-CZ"/>
        </w:rPr>
        <w:t>obou Zúčastněných společností</w:t>
      </w:r>
      <w:r w:rsidR="00B10BF6" w:rsidRPr="00D44EA8">
        <w:rPr>
          <w:rFonts w:asciiTheme="minorHAnsi" w:hAnsiTheme="minorHAnsi" w:cstheme="minorHAnsi"/>
          <w:bCs/>
          <w:lang w:eastAsia="cs-CZ"/>
        </w:rPr>
        <w:t xml:space="preserve"> </w:t>
      </w:r>
      <w:r w:rsidR="002457D5" w:rsidRPr="00D44EA8">
        <w:rPr>
          <w:rFonts w:asciiTheme="minorHAnsi" w:hAnsiTheme="minorHAnsi" w:cstheme="minorHAnsi"/>
          <w:bCs/>
          <w:lang w:eastAsia="cs-CZ"/>
        </w:rPr>
        <w:t>byl</w:t>
      </w:r>
      <w:r w:rsidR="00B10BF6" w:rsidRPr="00D44EA8">
        <w:rPr>
          <w:rFonts w:asciiTheme="minorHAnsi" w:hAnsiTheme="minorHAnsi" w:cstheme="minorHAnsi"/>
          <w:bCs/>
          <w:lang w:eastAsia="cs-CZ"/>
        </w:rPr>
        <w:t>y</w:t>
      </w:r>
      <w:r w:rsidR="002457D5" w:rsidRPr="00D44EA8">
        <w:rPr>
          <w:rFonts w:asciiTheme="minorHAnsi" w:hAnsiTheme="minorHAnsi" w:cstheme="minorHAnsi"/>
          <w:bCs/>
          <w:lang w:eastAsia="cs-CZ"/>
        </w:rPr>
        <w:t xml:space="preserve"> splacen</w:t>
      </w:r>
      <w:r w:rsidR="00522788" w:rsidRPr="00D44EA8">
        <w:rPr>
          <w:rFonts w:asciiTheme="minorHAnsi" w:hAnsiTheme="minorHAnsi" w:cstheme="minorHAnsi"/>
          <w:bCs/>
          <w:lang w:eastAsia="cs-CZ"/>
        </w:rPr>
        <w:t>y. Ustanovení § </w:t>
      </w:r>
      <w:r w:rsidR="002457D5" w:rsidRPr="00D44EA8">
        <w:rPr>
          <w:rFonts w:asciiTheme="minorHAnsi" w:hAnsiTheme="minorHAnsi" w:cstheme="minorHAnsi"/>
          <w:bCs/>
          <w:lang w:eastAsia="cs-CZ"/>
        </w:rPr>
        <w:t xml:space="preserve">39 </w:t>
      </w:r>
      <w:r w:rsidR="000C643C" w:rsidRPr="00D44EA8">
        <w:rPr>
          <w:rFonts w:asciiTheme="minorHAnsi" w:hAnsiTheme="minorHAnsi" w:cstheme="minorHAnsi"/>
          <w:bCs/>
          <w:lang w:eastAsia="cs-CZ"/>
        </w:rPr>
        <w:t>Z</w:t>
      </w:r>
      <w:r w:rsidR="002457D5" w:rsidRPr="00D44EA8">
        <w:rPr>
          <w:rFonts w:asciiTheme="minorHAnsi" w:hAnsiTheme="minorHAnsi" w:cstheme="minorHAnsi"/>
          <w:bCs/>
          <w:lang w:eastAsia="cs-CZ"/>
        </w:rPr>
        <w:t>ákona o</w:t>
      </w:r>
      <w:r w:rsidR="007C2F08" w:rsidRPr="00D44EA8">
        <w:rPr>
          <w:rFonts w:asciiTheme="minorHAnsi" w:hAnsiTheme="minorHAnsi" w:cstheme="minorHAnsi"/>
          <w:bCs/>
          <w:lang w:eastAsia="cs-CZ"/>
        </w:rPr>
        <w:t> </w:t>
      </w:r>
      <w:r w:rsidR="002457D5" w:rsidRPr="00D44EA8">
        <w:rPr>
          <w:rFonts w:asciiTheme="minorHAnsi" w:hAnsiTheme="minorHAnsi" w:cstheme="minorHAnsi"/>
          <w:bCs/>
          <w:lang w:eastAsia="cs-CZ"/>
        </w:rPr>
        <w:t>přeměnách se proto nepoužije.</w:t>
      </w:r>
    </w:p>
    <w:p w14:paraId="44ADF957" w14:textId="594C5373" w:rsidR="00D8448A" w:rsidRDefault="00D01575" w:rsidP="0024492B">
      <w:pPr>
        <w:pStyle w:val="Smlouvaheading2CZ"/>
        <w:framePr w:hSpace="0" w:wrap="auto" w:vAnchor="margin" w:xAlign="left" w:yAlign="inline"/>
        <w:numPr>
          <w:ilvl w:val="0"/>
          <w:numId w:val="24"/>
        </w:numPr>
        <w:spacing w:before="240" w:after="240"/>
        <w:ind w:left="357" w:hanging="357"/>
        <w:suppressOverlap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Upozornění pro</w:t>
      </w:r>
      <w:r w:rsidR="00952C42">
        <w:rPr>
          <w:rFonts w:asciiTheme="minorHAnsi" w:hAnsiTheme="minorHAnsi" w:cstheme="minorHAnsi"/>
          <w:b/>
          <w:bCs/>
        </w:rPr>
        <w:t xml:space="preserve"> zástupce zaměstnanců, případně</w:t>
      </w:r>
      <w:r>
        <w:rPr>
          <w:rFonts w:asciiTheme="minorHAnsi" w:hAnsiTheme="minorHAnsi" w:cstheme="minorHAnsi"/>
          <w:b/>
          <w:bCs/>
        </w:rPr>
        <w:t xml:space="preserve"> zaměstnance</w:t>
      </w:r>
    </w:p>
    <w:p w14:paraId="3F60BE0B" w14:textId="7EB35865" w:rsidR="00E52E07" w:rsidRPr="00BB7B09" w:rsidRDefault="00E52E07" w:rsidP="00BB7B09">
      <w:pPr>
        <w:pStyle w:val="Smlouvaheading2CZ"/>
        <w:framePr w:hSpace="0" w:wrap="auto" w:vAnchor="margin" w:xAlign="left" w:yAlign="inline"/>
        <w:numPr>
          <w:ilvl w:val="1"/>
          <w:numId w:val="24"/>
        </w:numPr>
        <w:spacing w:before="120" w:after="120"/>
        <w:ind w:hanging="465"/>
        <w:suppressOverlap w:val="0"/>
        <w:rPr>
          <w:rFonts w:asciiTheme="minorHAnsi" w:hAnsiTheme="minorHAnsi" w:cstheme="minorHAnsi"/>
          <w:bCs/>
          <w:lang w:eastAsia="cs-CZ"/>
        </w:rPr>
      </w:pPr>
      <w:r w:rsidRPr="00BB7B09">
        <w:rPr>
          <w:rFonts w:asciiTheme="minorHAnsi" w:hAnsiTheme="minorHAnsi" w:cstheme="minorHAnsi"/>
          <w:bCs/>
          <w:lang w:eastAsia="cs-CZ"/>
        </w:rPr>
        <w:t xml:space="preserve">Vzhledem k tomu, že </w:t>
      </w:r>
      <w:r w:rsidR="008D2B94">
        <w:rPr>
          <w:rFonts w:asciiTheme="minorHAnsi" w:hAnsiTheme="minorHAnsi" w:cstheme="minorHAnsi"/>
          <w:bCs/>
          <w:lang w:eastAsia="cs-CZ"/>
        </w:rPr>
        <w:t>Rozdělovaná</w:t>
      </w:r>
      <w:r w:rsidR="008D2B94" w:rsidRPr="00BB7B09">
        <w:rPr>
          <w:rFonts w:asciiTheme="minorHAnsi" w:hAnsiTheme="minorHAnsi" w:cstheme="minorHAnsi"/>
          <w:bCs/>
          <w:lang w:eastAsia="cs-CZ"/>
        </w:rPr>
        <w:t xml:space="preserve"> </w:t>
      </w:r>
      <w:r w:rsidRPr="00BB7B09">
        <w:rPr>
          <w:rFonts w:asciiTheme="minorHAnsi" w:hAnsiTheme="minorHAnsi" w:cstheme="minorHAnsi"/>
          <w:bCs/>
          <w:lang w:eastAsia="cs-CZ"/>
        </w:rPr>
        <w:t xml:space="preserve">společnost nemá žádné zaměstnance, nedochází v důsledku </w:t>
      </w:r>
      <w:r w:rsidR="006B7372">
        <w:rPr>
          <w:rFonts w:asciiTheme="minorHAnsi" w:hAnsiTheme="minorHAnsi" w:cstheme="minorHAnsi"/>
          <w:bCs/>
          <w:lang w:eastAsia="cs-CZ"/>
        </w:rPr>
        <w:t>Rozdělení</w:t>
      </w:r>
      <w:r w:rsidR="006B7372" w:rsidRPr="00BB7B09">
        <w:rPr>
          <w:rFonts w:asciiTheme="minorHAnsi" w:hAnsiTheme="minorHAnsi" w:cstheme="minorHAnsi"/>
          <w:bCs/>
          <w:lang w:eastAsia="cs-CZ"/>
        </w:rPr>
        <w:t xml:space="preserve"> </w:t>
      </w:r>
      <w:r w:rsidRPr="00BB7B09">
        <w:rPr>
          <w:rFonts w:asciiTheme="minorHAnsi" w:hAnsiTheme="minorHAnsi" w:cstheme="minorHAnsi"/>
          <w:bCs/>
          <w:lang w:eastAsia="cs-CZ"/>
        </w:rPr>
        <w:t>k přechodu žádných zaměstnanců z</w:t>
      </w:r>
      <w:r w:rsidR="006B7372">
        <w:rPr>
          <w:rFonts w:asciiTheme="minorHAnsi" w:hAnsiTheme="minorHAnsi" w:cstheme="minorHAnsi"/>
          <w:bCs/>
          <w:lang w:eastAsia="cs-CZ"/>
        </w:rPr>
        <w:t xml:space="preserve"> Rozdělované </w:t>
      </w:r>
      <w:r w:rsidRPr="00BB7B09">
        <w:rPr>
          <w:rFonts w:asciiTheme="minorHAnsi" w:hAnsiTheme="minorHAnsi" w:cstheme="minorHAnsi"/>
          <w:bCs/>
          <w:lang w:eastAsia="cs-CZ"/>
        </w:rPr>
        <w:t>společnosti na Nástupnickou společnost a</w:t>
      </w:r>
      <w:r w:rsidR="00D07399" w:rsidRPr="00BB7B09">
        <w:rPr>
          <w:rFonts w:asciiTheme="minorHAnsi" w:hAnsiTheme="minorHAnsi" w:cstheme="minorHAnsi"/>
          <w:bCs/>
          <w:lang w:eastAsia="cs-CZ"/>
        </w:rPr>
        <w:t>ni</w:t>
      </w:r>
      <w:r w:rsidRPr="00BB7B09">
        <w:rPr>
          <w:rFonts w:asciiTheme="minorHAnsi" w:hAnsiTheme="minorHAnsi" w:cstheme="minorHAnsi"/>
          <w:bCs/>
          <w:lang w:eastAsia="cs-CZ"/>
        </w:rPr>
        <w:t xml:space="preserve"> k převodu činnost</w:t>
      </w:r>
      <w:r w:rsidR="00D07399" w:rsidRPr="00BB7B09">
        <w:rPr>
          <w:rFonts w:asciiTheme="minorHAnsi" w:hAnsiTheme="minorHAnsi" w:cstheme="minorHAnsi"/>
          <w:bCs/>
          <w:lang w:eastAsia="cs-CZ"/>
        </w:rPr>
        <w:t>i</w:t>
      </w:r>
      <w:r w:rsidRPr="00BB7B09">
        <w:rPr>
          <w:rFonts w:asciiTheme="minorHAnsi" w:hAnsiTheme="minorHAnsi" w:cstheme="minorHAnsi"/>
          <w:bCs/>
          <w:lang w:eastAsia="cs-CZ"/>
        </w:rPr>
        <w:t xml:space="preserve"> zaměstnavatele </w:t>
      </w:r>
      <w:r w:rsidR="00D07399" w:rsidRPr="00BB7B09">
        <w:rPr>
          <w:rFonts w:asciiTheme="minorHAnsi" w:hAnsiTheme="minorHAnsi" w:cstheme="minorHAnsi"/>
          <w:bCs/>
          <w:lang w:eastAsia="cs-CZ"/>
        </w:rPr>
        <w:t>podle</w:t>
      </w:r>
      <w:r w:rsidRPr="00BB7B09">
        <w:rPr>
          <w:rFonts w:asciiTheme="minorHAnsi" w:hAnsiTheme="minorHAnsi" w:cstheme="minorHAnsi"/>
          <w:bCs/>
          <w:lang w:eastAsia="cs-CZ"/>
        </w:rPr>
        <w:t> příslušný</w:t>
      </w:r>
      <w:r w:rsidR="00D07399" w:rsidRPr="00BB7B09">
        <w:rPr>
          <w:rFonts w:asciiTheme="minorHAnsi" w:hAnsiTheme="minorHAnsi" w:cstheme="minorHAnsi"/>
          <w:bCs/>
          <w:lang w:eastAsia="cs-CZ"/>
        </w:rPr>
        <w:t>ch</w:t>
      </w:r>
      <w:r w:rsidRPr="00BB7B09">
        <w:rPr>
          <w:rFonts w:asciiTheme="minorHAnsi" w:hAnsiTheme="minorHAnsi" w:cstheme="minorHAnsi"/>
          <w:bCs/>
          <w:lang w:eastAsia="cs-CZ"/>
        </w:rPr>
        <w:t xml:space="preserve"> pracovněprávní</w:t>
      </w:r>
      <w:r w:rsidR="00D07399" w:rsidRPr="00BB7B09">
        <w:rPr>
          <w:rFonts w:asciiTheme="minorHAnsi" w:hAnsiTheme="minorHAnsi" w:cstheme="minorHAnsi"/>
          <w:bCs/>
          <w:lang w:eastAsia="cs-CZ"/>
        </w:rPr>
        <w:t>ch</w:t>
      </w:r>
      <w:r w:rsidRPr="00BB7B09">
        <w:rPr>
          <w:rFonts w:asciiTheme="minorHAnsi" w:hAnsiTheme="minorHAnsi" w:cstheme="minorHAnsi"/>
          <w:bCs/>
          <w:lang w:eastAsia="cs-CZ"/>
        </w:rPr>
        <w:t xml:space="preserve"> předpis</w:t>
      </w:r>
      <w:r w:rsidR="00D07399" w:rsidRPr="00BB7B09">
        <w:rPr>
          <w:rFonts w:asciiTheme="minorHAnsi" w:hAnsiTheme="minorHAnsi" w:cstheme="minorHAnsi"/>
          <w:bCs/>
          <w:lang w:eastAsia="cs-CZ"/>
        </w:rPr>
        <w:t>ů.</w:t>
      </w:r>
    </w:p>
    <w:p w14:paraId="1E165E34" w14:textId="5AD9AE8F" w:rsidR="00E52E07" w:rsidRDefault="00E52E07" w:rsidP="00BB7B09">
      <w:pPr>
        <w:pStyle w:val="Smlouvaheading2CZ"/>
        <w:framePr w:hSpace="0" w:wrap="auto" w:vAnchor="margin" w:xAlign="left" w:yAlign="inline"/>
        <w:numPr>
          <w:ilvl w:val="1"/>
          <w:numId w:val="24"/>
        </w:numPr>
        <w:spacing w:before="120" w:after="120"/>
        <w:ind w:hanging="465"/>
        <w:suppressOverlap w:val="0"/>
        <w:rPr>
          <w:rFonts w:asciiTheme="minorHAnsi" w:hAnsiTheme="minorHAnsi" w:cstheme="minorBidi"/>
        </w:rPr>
      </w:pPr>
      <w:r w:rsidRPr="00BB7B09">
        <w:rPr>
          <w:rFonts w:asciiTheme="minorHAnsi" w:hAnsiTheme="minorHAnsi" w:cstheme="minorHAnsi"/>
          <w:bCs/>
          <w:lang w:eastAsia="cs-CZ"/>
        </w:rPr>
        <w:t xml:space="preserve">Z tohoto důvodu toto upozornění neobsahuje </w:t>
      </w:r>
      <w:r w:rsidR="00D07399" w:rsidRPr="00BB7B09">
        <w:rPr>
          <w:rFonts w:asciiTheme="minorHAnsi" w:hAnsiTheme="minorHAnsi" w:cstheme="minorHAnsi"/>
          <w:bCs/>
          <w:lang w:eastAsia="cs-CZ"/>
        </w:rPr>
        <w:t>informace o právech zástupců zaměstnanců (tj.</w:t>
      </w:r>
      <w:r w:rsidR="001E6F0E">
        <w:rPr>
          <w:rFonts w:asciiTheme="minorHAnsi" w:hAnsiTheme="minorHAnsi" w:cstheme="minorHAnsi"/>
          <w:bCs/>
          <w:lang w:eastAsia="cs-CZ"/>
        </w:rPr>
        <w:t> </w:t>
      </w:r>
      <w:r w:rsidR="00D07399" w:rsidRPr="00BB7B09">
        <w:rPr>
          <w:rFonts w:asciiTheme="minorHAnsi" w:hAnsiTheme="minorHAnsi" w:cstheme="minorHAnsi"/>
          <w:bCs/>
          <w:lang w:eastAsia="cs-CZ"/>
        </w:rPr>
        <w:t>odborov</w:t>
      </w:r>
      <w:r w:rsidR="00BB7B09" w:rsidRPr="00BB7B09">
        <w:rPr>
          <w:rFonts w:asciiTheme="minorHAnsi" w:hAnsiTheme="minorHAnsi" w:cstheme="minorHAnsi"/>
          <w:bCs/>
          <w:lang w:eastAsia="cs-CZ"/>
        </w:rPr>
        <w:t>ých</w:t>
      </w:r>
      <w:r w:rsidR="00D07399" w:rsidRPr="00BB7B09">
        <w:rPr>
          <w:rFonts w:asciiTheme="minorHAnsi" w:hAnsiTheme="minorHAnsi" w:cstheme="minorHAnsi"/>
          <w:bCs/>
          <w:lang w:eastAsia="cs-CZ"/>
        </w:rPr>
        <w:t xml:space="preserve"> organizac</w:t>
      </w:r>
      <w:r w:rsidR="00BB7B09">
        <w:rPr>
          <w:rFonts w:asciiTheme="minorHAnsi" w:hAnsiTheme="minorHAnsi" w:cstheme="minorHAnsi"/>
          <w:bCs/>
          <w:lang w:eastAsia="cs-CZ"/>
        </w:rPr>
        <w:t>í</w:t>
      </w:r>
      <w:r w:rsidR="00D07399" w:rsidRPr="00BB7B09">
        <w:rPr>
          <w:rFonts w:asciiTheme="minorHAnsi" w:hAnsiTheme="minorHAnsi" w:cstheme="minorHAnsi"/>
          <w:bCs/>
          <w:lang w:eastAsia="cs-CZ"/>
        </w:rPr>
        <w:t xml:space="preserve"> či rad</w:t>
      </w:r>
      <w:r w:rsidR="00BB7B09" w:rsidRPr="00BB7B09">
        <w:rPr>
          <w:rFonts w:asciiTheme="minorHAnsi" w:hAnsiTheme="minorHAnsi" w:cstheme="minorHAnsi"/>
          <w:bCs/>
          <w:lang w:eastAsia="cs-CZ"/>
        </w:rPr>
        <w:t>y</w:t>
      </w:r>
      <w:r w:rsidR="00D07399" w:rsidRPr="00BB7B09">
        <w:rPr>
          <w:rFonts w:asciiTheme="minorHAnsi" w:hAnsiTheme="minorHAnsi" w:cstheme="minorHAnsi"/>
          <w:bCs/>
          <w:lang w:eastAsia="cs-CZ"/>
        </w:rPr>
        <w:t xml:space="preserve"> zaměstnanců nebo členů dozorčí rady volených zaměstnanci), </w:t>
      </w:r>
      <w:r w:rsidR="00BB7B09" w:rsidRPr="00BB7B09">
        <w:rPr>
          <w:rFonts w:asciiTheme="minorHAnsi" w:hAnsiTheme="minorHAnsi" w:cstheme="minorHAnsi"/>
          <w:bCs/>
          <w:lang w:eastAsia="cs-CZ"/>
        </w:rPr>
        <w:t>ani</w:t>
      </w:r>
      <w:r w:rsidR="00D07399" w:rsidRPr="00BB7B09">
        <w:rPr>
          <w:rFonts w:asciiTheme="minorHAnsi" w:hAnsiTheme="minorHAnsi" w:cstheme="minorHAnsi"/>
          <w:bCs/>
          <w:lang w:eastAsia="cs-CZ"/>
        </w:rPr>
        <w:t xml:space="preserve"> samotných zaměstnanců</w:t>
      </w:r>
      <w:r w:rsidR="00BB7B09">
        <w:rPr>
          <w:rFonts w:asciiTheme="minorHAnsi" w:hAnsiTheme="minorHAnsi" w:cstheme="minorHAnsi"/>
          <w:bCs/>
          <w:lang w:eastAsia="cs-CZ"/>
        </w:rPr>
        <w:t>,</w:t>
      </w:r>
      <w:r w:rsidR="00D07399" w:rsidRPr="00BB7B09">
        <w:rPr>
          <w:rFonts w:asciiTheme="minorHAnsi" w:hAnsiTheme="minorHAnsi" w:cstheme="minorHAnsi"/>
          <w:bCs/>
          <w:lang w:eastAsia="cs-CZ"/>
        </w:rPr>
        <w:t xml:space="preserve"> </w:t>
      </w:r>
      <w:r w:rsidR="00BB7B09">
        <w:rPr>
          <w:rFonts w:asciiTheme="minorHAnsi" w:hAnsiTheme="minorHAnsi" w:cstheme="minorHAnsi"/>
          <w:bCs/>
          <w:lang w:eastAsia="cs-CZ"/>
        </w:rPr>
        <w:t xml:space="preserve">o právech zaměstnanců, </w:t>
      </w:r>
      <w:r w:rsidR="00D07399" w:rsidRPr="00BB7B09">
        <w:rPr>
          <w:rFonts w:asciiTheme="minorHAnsi" w:hAnsiTheme="minorHAnsi" w:cstheme="minorHAnsi"/>
          <w:bCs/>
          <w:lang w:eastAsia="cs-CZ"/>
        </w:rPr>
        <w:t xml:space="preserve">která by </w:t>
      </w:r>
      <w:r w:rsidR="00BB7B09">
        <w:rPr>
          <w:rFonts w:asciiTheme="minorHAnsi" w:hAnsiTheme="minorHAnsi" w:cstheme="minorHAnsi"/>
          <w:bCs/>
          <w:lang w:eastAsia="cs-CZ"/>
        </w:rPr>
        <w:t xml:space="preserve">zaměstnanci </w:t>
      </w:r>
      <w:r w:rsidR="00D07399" w:rsidRPr="00BB7B09">
        <w:rPr>
          <w:rFonts w:asciiTheme="minorHAnsi" w:hAnsiTheme="minorHAnsi" w:cstheme="minorHAnsi"/>
          <w:bCs/>
          <w:lang w:eastAsia="cs-CZ"/>
        </w:rPr>
        <w:t>měli v souvislosti s přechodem svých</w:t>
      </w:r>
      <w:r w:rsidR="00D07399" w:rsidRPr="00D07399">
        <w:rPr>
          <w:rFonts w:asciiTheme="minorHAnsi" w:hAnsiTheme="minorHAnsi" w:cstheme="minorBidi"/>
        </w:rPr>
        <w:t xml:space="preserve"> práv a povinností z pracovněprávních vztahů.</w:t>
      </w:r>
    </w:p>
    <w:p w14:paraId="3912EAEA" w14:textId="51C0BD81" w:rsidR="00BB7B09" w:rsidRPr="00637177" w:rsidRDefault="00BB7B09" w:rsidP="5F5FBFB0">
      <w:pPr>
        <w:pStyle w:val="Smlouvaheading2CZ"/>
        <w:framePr w:hSpace="0" w:wrap="auto" w:vAnchor="margin" w:xAlign="left" w:yAlign="inline"/>
        <w:spacing w:before="240" w:after="240"/>
        <w:ind w:left="357" w:hanging="357"/>
        <w:suppressOverlap w:val="0"/>
        <w:rPr>
          <w:rFonts w:asciiTheme="minorHAnsi" w:hAnsiTheme="minorHAnsi" w:cstheme="minorBidi"/>
          <w:b/>
        </w:rPr>
      </w:pPr>
      <w:r w:rsidRPr="5F5FBFB0">
        <w:rPr>
          <w:rFonts w:asciiTheme="minorHAnsi" w:hAnsiTheme="minorHAnsi" w:cstheme="minorBidi"/>
          <w:b/>
        </w:rPr>
        <w:t xml:space="preserve">Upozornění pro </w:t>
      </w:r>
      <w:r w:rsidR="7168F5EA" w:rsidRPr="5F5FBFB0">
        <w:rPr>
          <w:rFonts w:asciiTheme="minorHAnsi" w:hAnsiTheme="minorHAnsi" w:cstheme="minorBidi"/>
          <w:b/>
          <w:bCs/>
        </w:rPr>
        <w:t>společníky</w:t>
      </w:r>
      <w:r w:rsidR="0861C45C" w:rsidRPr="5F5FBFB0">
        <w:rPr>
          <w:rFonts w:asciiTheme="minorHAnsi" w:hAnsiTheme="minorHAnsi" w:cstheme="minorBidi"/>
          <w:b/>
          <w:bCs/>
        </w:rPr>
        <w:t>/</w:t>
      </w:r>
      <w:r w:rsidR="005635FC" w:rsidRPr="5F5FBFB0">
        <w:rPr>
          <w:rFonts w:asciiTheme="minorHAnsi" w:hAnsiTheme="minorHAnsi" w:cstheme="minorBidi"/>
          <w:b/>
        </w:rPr>
        <w:t>akcionáře</w:t>
      </w:r>
      <w:r w:rsidRPr="5F5FBFB0">
        <w:rPr>
          <w:rFonts w:asciiTheme="minorHAnsi" w:hAnsiTheme="minorHAnsi" w:cstheme="minorBidi"/>
          <w:b/>
        </w:rPr>
        <w:t xml:space="preserve"> </w:t>
      </w:r>
      <w:r w:rsidR="00952C42" w:rsidRPr="5F5FBFB0">
        <w:rPr>
          <w:rFonts w:asciiTheme="minorHAnsi" w:hAnsiTheme="minorHAnsi" w:cstheme="minorBidi"/>
          <w:b/>
        </w:rPr>
        <w:t>Zúčastněných společností</w:t>
      </w:r>
      <w:r w:rsidRPr="5F5FBFB0">
        <w:rPr>
          <w:rFonts w:asciiTheme="minorHAnsi" w:hAnsiTheme="minorHAnsi" w:cstheme="minorBidi"/>
          <w:b/>
        </w:rPr>
        <w:t xml:space="preserve"> </w:t>
      </w:r>
    </w:p>
    <w:p w14:paraId="37E878B0" w14:textId="6D84B6D7" w:rsidR="009B7C09" w:rsidRDefault="009B7C09" w:rsidP="5F5FBFB0">
      <w:pPr>
        <w:pStyle w:val="ListParagraph"/>
        <w:numPr>
          <w:ilvl w:val="1"/>
          <w:numId w:val="24"/>
        </w:numPr>
        <w:spacing w:after="120"/>
        <w:ind w:left="714" w:hanging="430"/>
        <w:jc w:val="both"/>
        <w:rPr>
          <w:rFonts w:eastAsia="Times New Roman"/>
          <w:color w:val="000000"/>
          <w:lang w:eastAsia="cs-CZ"/>
        </w:rPr>
      </w:pPr>
      <w:r w:rsidRPr="5F5FBFB0">
        <w:rPr>
          <w:lang w:eastAsia="cs-CZ"/>
        </w:rPr>
        <w:t xml:space="preserve">Zúčastněné společnosti tímto dále upozorňují své </w:t>
      </w:r>
      <w:r w:rsidR="757B2D34" w:rsidRPr="5F5FBFB0">
        <w:rPr>
          <w:lang w:eastAsia="cs-CZ"/>
        </w:rPr>
        <w:t>společníky</w:t>
      </w:r>
      <w:r w:rsidR="72B5722E" w:rsidRPr="5F5FBFB0">
        <w:rPr>
          <w:lang w:eastAsia="cs-CZ"/>
        </w:rPr>
        <w:t>/</w:t>
      </w:r>
      <w:r w:rsidR="005635FC" w:rsidRPr="5F5FBFB0">
        <w:rPr>
          <w:lang w:eastAsia="cs-CZ"/>
        </w:rPr>
        <w:t>akcionáře</w:t>
      </w:r>
      <w:r w:rsidRPr="5F5FBFB0">
        <w:rPr>
          <w:lang w:eastAsia="cs-CZ"/>
        </w:rPr>
        <w:t xml:space="preserve"> na jejich níže uvedená práva </w:t>
      </w:r>
      <w:r w:rsidR="00720D16" w:rsidRPr="5F5FBFB0">
        <w:rPr>
          <w:rFonts w:eastAsia="Times New Roman"/>
          <w:color w:val="000000" w:themeColor="text1"/>
          <w:lang w:eastAsia="cs-CZ"/>
        </w:rPr>
        <w:t xml:space="preserve">v rámci procesu </w:t>
      </w:r>
      <w:r w:rsidR="006B7372" w:rsidRPr="5F5FBFB0">
        <w:rPr>
          <w:rFonts w:eastAsia="Times New Roman"/>
          <w:color w:val="000000" w:themeColor="text1"/>
          <w:lang w:eastAsia="cs-CZ"/>
        </w:rPr>
        <w:t>Rozdělení</w:t>
      </w:r>
      <w:r w:rsidRPr="5F5FBFB0">
        <w:rPr>
          <w:rFonts w:eastAsia="Times New Roman"/>
          <w:color w:val="000000" w:themeColor="text1"/>
          <w:lang w:eastAsia="cs-CZ"/>
        </w:rPr>
        <w:t>, ledaže se těchto svých práv vzdají postupem podle Zákona o</w:t>
      </w:r>
      <w:r w:rsidR="001E6F0E" w:rsidRPr="5F5FBFB0">
        <w:rPr>
          <w:rFonts w:eastAsia="Times New Roman"/>
          <w:color w:val="000000" w:themeColor="text1"/>
          <w:lang w:eastAsia="cs-CZ"/>
        </w:rPr>
        <w:t> </w:t>
      </w:r>
      <w:r w:rsidRPr="5F5FBFB0">
        <w:rPr>
          <w:rFonts w:eastAsia="Times New Roman"/>
          <w:color w:val="000000" w:themeColor="text1"/>
          <w:lang w:eastAsia="cs-CZ"/>
        </w:rPr>
        <w:t xml:space="preserve">přeměnách. </w:t>
      </w:r>
    </w:p>
    <w:p w14:paraId="5C692304" w14:textId="4E4E61A4" w:rsidR="00215433" w:rsidRPr="00FC6B6E" w:rsidRDefault="00230D69" w:rsidP="005635FC">
      <w:pPr>
        <w:pStyle w:val="ListParagraph"/>
        <w:numPr>
          <w:ilvl w:val="1"/>
          <w:numId w:val="24"/>
        </w:numPr>
        <w:spacing w:after="120"/>
        <w:ind w:left="714" w:hanging="430"/>
        <w:contextualSpacing w:val="0"/>
        <w:jc w:val="both"/>
        <w:rPr>
          <w:rFonts w:cstheme="minorHAnsi"/>
          <w:lang w:eastAsia="cs-CZ"/>
        </w:rPr>
      </w:pPr>
      <w:r>
        <w:rPr>
          <w:rFonts w:eastAsia="Times New Roman" w:cstheme="minorHAnsi"/>
          <w:bCs/>
          <w:iCs/>
          <w:color w:val="000000"/>
          <w:lang w:eastAsia="cs-CZ"/>
        </w:rPr>
        <w:t>Společník</w:t>
      </w:r>
      <w:r w:rsidR="006420E8">
        <w:rPr>
          <w:rFonts w:eastAsia="Times New Roman" w:cstheme="minorHAnsi"/>
          <w:bCs/>
          <w:iCs/>
          <w:color w:val="000000"/>
          <w:lang w:eastAsia="cs-CZ"/>
        </w:rPr>
        <w:t>/a</w:t>
      </w:r>
      <w:r w:rsidR="005635FC">
        <w:rPr>
          <w:rFonts w:eastAsia="Times New Roman" w:cstheme="minorHAnsi"/>
          <w:bCs/>
          <w:iCs/>
          <w:color w:val="000000"/>
          <w:lang w:eastAsia="cs-CZ"/>
        </w:rPr>
        <w:t>kcionář</w:t>
      </w:r>
      <w:r w:rsidR="00BB7B09" w:rsidRPr="00720D16">
        <w:rPr>
          <w:rFonts w:eastAsia="Times New Roman" w:cstheme="minorHAnsi"/>
          <w:bCs/>
          <w:iCs/>
          <w:color w:val="000000"/>
          <w:lang w:eastAsia="cs-CZ"/>
        </w:rPr>
        <w:t xml:space="preserve"> osoby zúčastněné na </w:t>
      </w:r>
      <w:r w:rsidR="006B7372">
        <w:rPr>
          <w:rFonts w:eastAsia="Times New Roman" w:cstheme="minorHAnsi"/>
          <w:bCs/>
          <w:iCs/>
          <w:color w:val="000000"/>
          <w:lang w:eastAsia="cs-CZ"/>
        </w:rPr>
        <w:t>Rozdělení</w:t>
      </w:r>
      <w:r w:rsidR="006B7372" w:rsidRPr="00720D16">
        <w:rPr>
          <w:rFonts w:eastAsia="Times New Roman" w:cstheme="minorHAnsi"/>
          <w:bCs/>
          <w:iCs/>
          <w:color w:val="000000"/>
          <w:lang w:eastAsia="cs-CZ"/>
        </w:rPr>
        <w:t xml:space="preserve"> </w:t>
      </w:r>
      <w:r w:rsidR="00BB7B09" w:rsidRPr="00720D16">
        <w:rPr>
          <w:rFonts w:eastAsia="Times New Roman" w:cstheme="minorHAnsi"/>
          <w:bCs/>
          <w:iCs/>
          <w:color w:val="000000"/>
          <w:lang w:eastAsia="cs-CZ"/>
        </w:rPr>
        <w:t xml:space="preserve">má v souladu se Zákonem o přeměnách </w:t>
      </w:r>
      <w:r w:rsidR="00720D16" w:rsidRPr="00720D16">
        <w:rPr>
          <w:rFonts w:cstheme="minorHAnsi"/>
          <w:lang w:eastAsia="cs-CZ"/>
        </w:rPr>
        <w:t>při splnění zákonných podmínek</w:t>
      </w:r>
      <w:r w:rsidR="00720D16" w:rsidRPr="00720D16">
        <w:rPr>
          <w:rFonts w:eastAsia="Times New Roman" w:cstheme="minorHAnsi"/>
          <w:bCs/>
          <w:iCs/>
          <w:color w:val="000000"/>
          <w:lang w:eastAsia="cs-CZ"/>
        </w:rPr>
        <w:t xml:space="preserve"> </w:t>
      </w:r>
      <w:r w:rsidR="00BB7B09" w:rsidRPr="00720D16">
        <w:rPr>
          <w:rFonts w:eastAsia="Times New Roman" w:cstheme="minorHAnsi"/>
          <w:bCs/>
          <w:iCs/>
          <w:color w:val="000000"/>
          <w:lang w:eastAsia="cs-CZ"/>
        </w:rPr>
        <w:t>zejména</w:t>
      </w:r>
      <w:r w:rsidR="00720D16" w:rsidRPr="00720D16">
        <w:rPr>
          <w:rFonts w:cstheme="minorHAnsi"/>
          <w:lang w:eastAsia="cs-CZ"/>
        </w:rPr>
        <w:t xml:space="preserve"> právo na dorovnání při </w:t>
      </w:r>
      <w:r w:rsidR="006B7372">
        <w:rPr>
          <w:rFonts w:cstheme="minorHAnsi"/>
          <w:lang w:eastAsia="cs-CZ"/>
        </w:rPr>
        <w:t>rozdělení</w:t>
      </w:r>
      <w:r w:rsidR="006B7372" w:rsidRPr="00720D16">
        <w:rPr>
          <w:rFonts w:cstheme="minorHAnsi"/>
          <w:lang w:eastAsia="cs-CZ"/>
        </w:rPr>
        <w:t xml:space="preserve"> </w:t>
      </w:r>
      <w:r w:rsidR="00720D16" w:rsidRPr="00720D16">
        <w:rPr>
          <w:rFonts w:cstheme="minorHAnsi"/>
          <w:lang w:eastAsia="cs-CZ"/>
        </w:rPr>
        <w:t>podle § 45 a násl. Zákona o</w:t>
      </w:r>
      <w:r w:rsidR="00871C47">
        <w:rPr>
          <w:rFonts w:cstheme="minorHAnsi"/>
          <w:lang w:eastAsia="cs-CZ"/>
        </w:rPr>
        <w:t> </w:t>
      </w:r>
      <w:r w:rsidR="00720D16" w:rsidRPr="005635FC">
        <w:rPr>
          <w:rFonts w:cstheme="minorHAnsi"/>
          <w:bCs/>
          <w:lang w:eastAsia="cs-CZ"/>
        </w:rPr>
        <w:t>přeměnách</w:t>
      </w:r>
      <w:r w:rsidR="00720D16" w:rsidRPr="00720D16">
        <w:rPr>
          <w:rFonts w:cstheme="minorHAnsi"/>
          <w:lang w:eastAsia="cs-CZ"/>
        </w:rPr>
        <w:t>, práva na náhradu škody podle ustanovení § 50 Zákona o přeměnách a</w:t>
      </w:r>
      <w:r w:rsidR="00E27DF5">
        <w:rPr>
          <w:rFonts w:cstheme="minorHAnsi"/>
          <w:lang w:eastAsia="cs-CZ"/>
        </w:rPr>
        <w:t> </w:t>
      </w:r>
      <w:r w:rsidR="00720D16" w:rsidRPr="00720D16">
        <w:rPr>
          <w:rFonts w:cstheme="minorHAnsi"/>
          <w:lang w:eastAsia="cs-CZ"/>
        </w:rPr>
        <w:t>§</w:t>
      </w:r>
      <w:r w:rsidR="00E27DF5">
        <w:rPr>
          <w:rFonts w:cstheme="minorHAnsi"/>
          <w:lang w:eastAsia="cs-CZ"/>
        </w:rPr>
        <w:t> </w:t>
      </w:r>
      <w:r w:rsidR="00720D16" w:rsidRPr="00720D16">
        <w:rPr>
          <w:rFonts w:cstheme="minorHAnsi"/>
          <w:lang w:eastAsia="cs-CZ"/>
        </w:rPr>
        <w:t>51 Zákona o přeměnách, práva podat návrh na určení neplatnosti projektu přeměny a</w:t>
      </w:r>
      <w:r w:rsidR="00E27DF5">
        <w:rPr>
          <w:rFonts w:cstheme="minorHAnsi"/>
          <w:lang w:eastAsia="cs-CZ"/>
        </w:rPr>
        <w:t> </w:t>
      </w:r>
      <w:r w:rsidR="00720D16" w:rsidRPr="00720D16">
        <w:rPr>
          <w:rFonts w:cstheme="minorHAnsi"/>
          <w:lang w:eastAsia="cs-CZ"/>
        </w:rPr>
        <w:t>návrh na vyslovení neplatnosti rozhodnutí o schválení přeměny podle § 52 a násl. Zákona o</w:t>
      </w:r>
      <w:r w:rsidR="00E27DF5">
        <w:rPr>
          <w:rFonts w:cstheme="minorHAnsi"/>
          <w:lang w:eastAsia="cs-CZ"/>
        </w:rPr>
        <w:t> </w:t>
      </w:r>
      <w:r w:rsidR="00720D16" w:rsidRPr="00720D16">
        <w:rPr>
          <w:rFonts w:cstheme="minorHAnsi"/>
          <w:lang w:eastAsia="cs-CZ"/>
        </w:rPr>
        <w:t>přeměnách.</w:t>
      </w:r>
      <w:r w:rsidR="00E91F59" w:rsidRPr="00720D16">
        <w:rPr>
          <w:rFonts w:eastAsia="Times New Roman" w:cstheme="minorHAnsi"/>
          <w:bCs/>
          <w:iCs/>
          <w:color w:val="000000"/>
          <w:lang w:eastAsia="cs-CZ"/>
        </w:rPr>
        <w:t xml:space="preserve"> </w:t>
      </w:r>
    </w:p>
    <w:p w14:paraId="2977F51A" w14:textId="6B0D4B0D" w:rsidR="00BB7B09" w:rsidRPr="00637177" w:rsidRDefault="00BB7B09" w:rsidP="5F5FBFB0">
      <w:pPr>
        <w:pStyle w:val="ListParagraph"/>
        <w:numPr>
          <w:ilvl w:val="1"/>
          <w:numId w:val="24"/>
        </w:numPr>
        <w:spacing w:after="120"/>
        <w:ind w:left="714" w:hanging="430"/>
        <w:jc w:val="both"/>
        <w:rPr>
          <w:lang w:eastAsia="cs-CZ"/>
        </w:rPr>
      </w:pPr>
      <w:r w:rsidRPr="5F5FBFB0">
        <w:rPr>
          <w:lang w:eastAsia="cs-CZ"/>
        </w:rPr>
        <w:t xml:space="preserve">Nejméně </w:t>
      </w:r>
      <w:r w:rsidR="005635FC" w:rsidRPr="5F5FBFB0">
        <w:rPr>
          <w:lang w:eastAsia="cs-CZ"/>
        </w:rPr>
        <w:t>1 měsíc</w:t>
      </w:r>
      <w:r w:rsidRPr="5F5FBFB0">
        <w:rPr>
          <w:lang w:eastAsia="cs-CZ"/>
        </w:rPr>
        <w:t xml:space="preserve"> přede dnem </w:t>
      </w:r>
      <w:r w:rsidR="00215433" w:rsidRPr="5F5FBFB0">
        <w:rPr>
          <w:lang w:eastAsia="cs-CZ"/>
        </w:rPr>
        <w:t xml:space="preserve">konání valné hromady, resp. </w:t>
      </w:r>
      <w:r w:rsidRPr="5F5FBFB0">
        <w:rPr>
          <w:lang w:eastAsia="cs-CZ"/>
        </w:rPr>
        <w:t xml:space="preserve">rozhodnutí jediného </w:t>
      </w:r>
      <w:r w:rsidR="005635FC" w:rsidRPr="5F5FBFB0">
        <w:rPr>
          <w:lang w:eastAsia="cs-CZ"/>
        </w:rPr>
        <w:t>akcionáře</w:t>
      </w:r>
      <w:r w:rsidR="00215433" w:rsidRPr="5F5FBFB0">
        <w:rPr>
          <w:lang w:eastAsia="cs-CZ"/>
        </w:rPr>
        <w:t xml:space="preserve"> při výkonu působnosti valné hromady</w:t>
      </w:r>
      <w:r w:rsidRPr="5F5FBFB0">
        <w:rPr>
          <w:lang w:eastAsia="cs-CZ"/>
        </w:rPr>
        <w:t xml:space="preserve">, </w:t>
      </w:r>
      <w:r w:rsidR="00215433" w:rsidRPr="5F5FBFB0">
        <w:rPr>
          <w:lang w:eastAsia="cs-CZ"/>
        </w:rPr>
        <w:t xml:space="preserve">kterým </w:t>
      </w:r>
      <w:r w:rsidRPr="5F5FBFB0">
        <w:rPr>
          <w:lang w:eastAsia="cs-CZ"/>
        </w:rPr>
        <w:t>má být schválen</w:t>
      </w:r>
      <w:r w:rsidR="006B7372" w:rsidRPr="5F5FBFB0">
        <w:rPr>
          <w:lang w:eastAsia="cs-CZ"/>
        </w:rPr>
        <w:t>o Rozdělení</w:t>
      </w:r>
      <w:r w:rsidRPr="5F5FBFB0">
        <w:rPr>
          <w:lang w:eastAsia="cs-CZ"/>
        </w:rPr>
        <w:t xml:space="preserve">, musí být </w:t>
      </w:r>
      <w:r w:rsidR="005635FC" w:rsidRPr="5F5FBFB0">
        <w:rPr>
          <w:lang w:eastAsia="cs-CZ"/>
        </w:rPr>
        <w:t>akcionářům</w:t>
      </w:r>
      <w:r w:rsidRPr="5F5FBFB0">
        <w:rPr>
          <w:lang w:eastAsia="cs-CZ"/>
        </w:rPr>
        <w:t xml:space="preserve"> doručeny </w:t>
      </w:r>
      <w:r w:rsidR="00686D61" w:rsidRPr="5F5FBFB0">
        <w:rPr>
          <w:rFonts w:eastAsia="Times New Roman"/>
          <w:color w:val="000000" w:themeColor="text1"/>
          <w:lang w:eastAsia="cs-CZ"/>
        </w:rPr>
        <w:t>následující</w:t>
      </w:r>
      <w:r w:rsidR="00686D61" w:rsidRPr="5F5FBFB0">
        <w:rPr>
          <w:lang w:eastAsia="cs-CZ"/>
        </w:rPr>
        <w:t xml:space="preserve"> dokumenty v souladu s</w:t>
      </w:r>
      <w:r w:rsidRPr="5F5FBFB0">
        <w:rPr>
          <w:lang w:eastAsia="cs-CZ"/>
        </w:rPr>
        <w:t xml:space="preserve"> § </w:t>
      </w:r>
      <w:r w:rsidR="005635FC" w:rsidRPr="5F5FBFB0">
        <w:rPr>
          <w:lang w:eastAsia="cs-CZ"/>
        </w:rPr>
        <w:t>299</w:t>
      </w:r>
      <w:r w:rsidRPr="5F5FBFB0">
        <w:rPr>
          <w:lang w:eastAsia="cs-CZ"/>
        </w:rPr>
        <w:t xml:space="preserve"> Zákona o přeměnách</w:t>
      </w:r>
      <w:r w:rsidR="00720D16" w:rsidRPr="5F5FBFB0">
        <w:rPr>
          <w:lang w:eastAsia="cs-CZ"/>
        </w:rPr>
        <w:t>, ledaže se tohoto práva vzdali</w:t>
      </w:r>
      <w:r w:rsidR="00686D61" w:rsidRPr="5F5FBFB0">
        <w:rPr>
          <w:lang w:eastAsia="cs-CZ"/>
        </w:rPr>
        <w:t>:</w:t>
      </w:r>
    </w:p>
    <w:p w14:paraId="29678674" w14:textId="658C6FA9" w:rsidR="00686D61" w:rsidRPr="00373418" w:rsidRDefault="00686D61" w:rsidP="00373418">
      <w:pPr>
        <w:pStyle w:val="Smlouvaheading2CZ"/>
        <w:framePr w:hSpace="0" w:wrap="auto" w:vAnchor="margin" w:xAlign="left" w:yAlign="inline"/>
        <w:numPr>
          <w:ilvl w:val="2"/>
          <w:numId w:val="24"/>
        </w:numPr>
        <w:spacing w:after="120"/>
        <w:ind w:left="1077" w:hanging="357"/>
        <w:suppressOverlap w:val="0"/>
        <w:rPr>
          <w:rFonts w:asciiTheme="minorHAnsi" w:hAnsiTheme="minorHAnsi" w:cstheme="minorHAnsi"/>
          <w:lang w:eastAsia="cs-CZ"/>
        </w:rPr>
      </w:pPr>
      <w:r w:rsidRPr="00373418">
        <w:rPr>
          <w:rFonts w:asciiTheme="minorHAnsi" w:hAnsiTheme="minorHAnsi" w:cstheme="minorHAnsi"/>
          <w:lang w:eastAsia="cs-CZ"/>
        </w:rPr>
        <w:t xml:space="preserve">projekt </w:t>
      </w:r>
      <w:r w:rsidR="006B7372">
        <w:rPr>
          <w:rFonts w:asciiTheme="minorHAnsi" w:hAnsiTheme="minorHAnsi" w:cstheme="minorHAnsi"/>
          <w:lang w:eastAsia="cs-CZ"/>
        </w:rPr>
        <w:t>Rozdělení</w:t>
      </w:r>
      <w:r w:rsidRPr="00373418">
        <w:rPr>
          <w:rFonts w:asciiTheme="minorHAnsi" w:hAnsiTheme="minorHAnsi" w:cstheme="minorHAnsi"/>
          <w:lang w:eastAsia="cs-CZ"/>
        </w:rPr>
        <w:t>;</w:t>
      </w:r>
    </w:p>
    <w:p w14:paraId="5D579D00" w14:textId="406081A5" w:rsidR="00686D61" w:rsidRPr="00373418" w:rsidRDefault="00686D61" w:rsidP="00227A11">
      <w:pPr>
        <w:pStyle w:val="Smlouvaheading2CZ"/>
        <w:framePr w:hSpace="0" w:wrap="auto" w:vAnchor="margin" w:xAlign="left" w:yAlign="inline"/>
        <w:numPr>
          <w:ilvl w:val="2"/>
          <w:numId w:val="24"/>
        </w:numPr>
        <w:spacing w:after="120"/>
        <w:suppressOverlap w:val="0"/>
        <w:rPr>
          <w:rFonts w:asciiTheme="minorHAnsi" w:hAnsiTheme="minorHAnsi" w:cstheme="minorHAnsi"/>
          <w:lang w:eastAsia="cs-CZ"/>
        </w:rPr>
      </w:pPr>
      <w:r w:rsidRPr="00373418">
        <w:rPr>
          <w:rFonts w:asciiTheme="minorHAnsi" w:hAnsiTheme="minorHAnsi" w:cstheme="minorHAnsi"/>
          <w:lang w:eastAsia="cs-CZ"/>
        </w:rPr>
        <w:t xml:space="preserve">účetní závěrky </w:t>
      </w:r>
      <w:r w:rsidR="008A7889">
        <w:rPr>
          <w:rFonts w:asciiTheme="minorHAnsi" w:hAnsiTheme="minorHAnsi" w:cstheme="minorHAnsi"/>
          <w:lang w:eastAsia="cs-CZ"/>
        </w:rPr>
        <w:t>Z</w:t>
      </w:r>
      <w:r w:rsidRPr="00373418">
        <w:rPr>
          <w:rFonts w:asciiTheme="minorHAnsi" w:hAnsiTheme="minorHAnsi" w:cstheme="minorHAnsi"/>
          <w:lang w:eastAsia="cs-CZ"/>
        </w:rPr>
        <w:t xml:space="preserve">účastněných společností za poslední 3 účetní období, jestliže </w:t>
      </w:r>
      <w:r w:rsidR="008A7889">
        <w:rPr>
          <w:rFonts w:asciiTheme="minorHAnsi" w:hAnsiTheme="minorHAnsi" w:cstheme="minorHAnsi"/>
          <w:lang w:eastAsia="cs-CZ"/>
        </w:rPr>
        <w:t>Z</w:t>
      </w:r>
      <w:r w:rsidRPr="00373418">
        <w:rPr>
          <w:rFonts w:asciiTheme="minorHAnsi" w:hAnsiTheme="minorHAnsi" w:cstheme="minorHAnsi"/>
          <w:lang w:eastAsia="cs-CZ"/>
        </w:rPr>
        <w:t xml:space="preserve">účastněná společnost po tuto dobu trvá, popřípadě takové účetní závěrky právního předchůdce, měla-li </w:t>
      </w:r>
      <w:r w:rsidR="008A7889">
        <w:rPr>
          <w:rFonts w:asciiTheme="minorHAnsi" w:hAnsiTheme="minorHAnsi" w:cstheme="minorHAnsi"/>
          <w:lang w:eastAsia="cs-CZ"/>
        </w:rPr>
        <w:t>Z</w:t>
      </w:r>
      <w:r w:rsidRPr="00373418">
        <w:rPr>
          <w:rFonts w:asciiTheme="minorHAnsi" w:hAnsiTheme="minorHAnsi" w:cstheme="minorHAnsi"/>
          <w:lang w:eastAsia="cs-CZ"/>
        </w:rPr>
        <w:t>účastněná společnost právního předchůdce, a zprávy auditora o</w:t>
      </w:r>
      <w:r w:rsidR="00E27DF5">
        <w:rPr>
          <w:rFonts w:asciiTheme="minorHAnsi" w:hAnsiTheme="minorHAnsi" w:cstheme="minorHAnsi"/>
          <w:lang w:eastAsia="cs-CZ"/>
        </w:rPr>
        <w:t> </w:t>
      </w:r>
      <w:r w:rsidRPr="00373418">
        <w:rPr>
          <w:rFonts w:asciiTheme="minorHAnsi" w:hAnsiTheme="minorHAnsi" w:cstheme="minorHAnsi"/>
          <w:lang w:eastAsia="cs-CZ"/>
        </w:rPr>
        <w:t>jejich ověření, pokud se vyžadují;</w:t>
      </w:r>
    </w:p>
    <w:p w14:paraId="73697419" w14:textId="410DAD2A" w:rsidR="00686D61" w:rsidRPr="00373418" w:rsidRDefault="00686D61" w:rsidP="00227A11">
      <w:pPr>
        <w:pStyle w:val="Smlouvaheading2CZ"/>
        <w:framePr w:hSpace="0" w:wrap="auto" w:vAnchor="margin" w:xAlign="left" w:yAlign="inline"/>
        <w:numPr>
          <w:ilvl w:val="2"/>
          <w:numId w:val="24"/>
        </w:numPr>
        <w:spacing w:after="120"/>
        <w:suppressOverlap w:val="0"/>
        <w:rPr>
          <w:rFonts w:asciiTheme="minorHAnsi" w:hAnsiTheme="minorHAnsi" w:cstheme="minorHAnsi"/>
          <w:lang w:eastAsia="cs-CZ"/>
        </w:rPr>
      </w:pPr>
      <w:r w:rsidRPr="00373418">
        <w:rPr>
          <w:rFonts w:asciiTheme="minorHAnsi" w:hAnsiTheme="minorHAnsi" w:cstheme="minorHAnsi"/>
          <w:lang w:eastAsia="cs-CZ"/>
        </w:rPr>
        <w:t xml:space="preserve">konečné účetní závěrky </w:t>
      </w:r>
      <w:r w:rsidR="008A7889">
        <w:rPr>
          <w:rFonts w:asciiTheme="minorHAnsi" w:hAnsiTheme="minorHAnsi" w:cstheme="minorHAnsi"/>
          <w:lang w:eastAsia="cs-CZ"/>
        </w:rPr>
        <w:t>Z</w:t>
      </w:r>
      <w:r w:rsidRPr="00373418">
        <w:rPr>
          <w:rFonts w:asciiTheme="minorHAnsi" w:hAnsiTheme="minorHAnsi" w:cstheme="minorHAnsi"/>
          <w:lang w:eastAsia="cs-CZ"/>
        </w:rPr>
        <w:t>účastněných společností, zahajovací rozvah</w:t>
      </w:r>
      <w:r w:rsidR="008A7889">
        <w:rPr>
          <w:rFonts w:asciiTheme="minorHAnsi" w:hAnsiTheme="minorHAnsi" w:cstheme="minorHAnsi"/>
          <w:lang w:eastAsia="cs-CZ"/>
        </w:rPr>
        <w:t>u</w:t>
      </w:r>
      <w:r w:rsidRPr="00373418">
        <w:rPr>
          <w:rFonts w:asciiTheme="minorHAnsi" w:hAnsiTheme="minorHAnsi" w:cstheme="minorHAnsi"/>
          <w:lang w:eastAsia="cs-CZ"/>
        </w:rPr>
        <w:t xml:space="preserve"> </w:t>
      </w:r>
      <w:r w:rsidR="008A7889">
        <w:rPr>
          <w:rFonts w:asciiTheme="minorHAnsi" w:hAnsiTheme="minorHAnsi" w:cstheme="minorHAnsi"/>
          <w:lang w:eastAsia="cs-CZ"/>
        </w:rPr>
        <w:t>N</w:t>
      </w:r>
      <w:r w:rsidRPr="00373418">
        <w:rPr>
          <w:rFonts w:asciiTheme="minorHAnsi" w:hAnsiTheme="minorHAnsi" w:cstheme="minorHAnsi"/>
          <w:lang w:eastAsia="cs-CZ"/>
        </w:rPr>
        <w:t>ástupnické společnosti</w:t>
      </w:r>
      <w:r w:rsidR="00713172">
        <w:rPr>
          <w:rFonts w:asciiTheme="minorHAnsi" w:hAnsiTheme="minorHAnsi" w:cstheme="minorHAnsi"/>
          <w:lang w:eastAsia="cs-CZ"/>
        </w:rPr>
        <w:t xml:space="preserve"> nebo Rozdělované společnosti</w:t>
      </w:r>
      <w:r w:rsidRPr="00373418">
        <w:rPr>
          <w:rFonts w:asciiTheme="minorHAnsi" w:hAnsiTheme="minorHAnsi" w:cstheme="minorHAnsi"/>
          <w:lang w:eastAsia="cs-CZ"/>
        </w:rPr>
        <w:t xml:space="preserve">, pokud rozhodný den </w:t>
      </w:r>
      <w:r w:rsidR="006B7372">
        <w:rPr>
          <w:rFonts w:asciiTheme="minorHAnsi" w:hAnsiTheme="minorHAnsi" w:cstheme="minorHAnsi"/>
          <w:lang w:eastAsia="cs-CZ"/>
        </w:rPr>
        <w:t>Rozdělení</w:t>
      </w:r>
      <w:r w:rsidR="006B7372" w:rsidRPr="00373418">
        <w:rPr>
          <w:rFonts w:asciiTheme="minorHAnsi" w:hAnsiTheme="minorHAnsi" w:cstheme="minorHAnsi"/>
          <w:lang w:eastAsia="cs-CZ"/>
        </w:rPr>
        <w:t xml:space="preserve"> </w:t>
      </w:r>
      <w:r w:rsidRPr="00373418">
        <w:rPr>
          <w:rFonts w:asciiTheme="minorHAnsi" w:hAnsiTheme="minorHAnsi" w:cstheme="minorHAnsi"/>
          <w:lang w:eastAsia="cs-CZ"/>
        </w:rPr>
        <w:t xml:space="preserve">předchází vyhotovení projektu </w:t>
      </w:r>
      <w:r w:rsidR="006B7372">
        <w:rPr>
          <w:rFonts w:asciiTheme="minorHAnsi" w:hAnsiTheme="minorHAnsi" w:cstheme="minorHAnsi"/>
          <w:lang w:eastAsia="cs-CZ"/>
        </w:rPr>
        <w:t>Rozdělení</w:t>
      </w:r>
      <w:r w:rsidRPr="00373418">
        <w:rPr>
          <w:rFonts w:asciiTheme="minorHAnsi" w:hAnsiTheme="minorHAnsi" w:cstheme="minorHAnsi"/>
          <w:lang w:eastAsia="cs-CZ"/>
        </w:rPr>
        <w:t>, a zprávy auditora o jejich ověření, pokud se vyžadují;</w:t>
      </w:r>
    </w:p>
    <w:p w14:paraId="65A98F17" w14:textId="781D41B7" w:rsidR="00686D61" w:rsidRDefault="00686D61" w:rsidP="00227A11">
      <w:pPr>
        <w:pStyle w:val="Smlouvaheading2CZ"/>
        <w:framePr w:hSpace="0" w:wrap="auto" w:vAnchor="margin" w:xAlign="left" w:yAlign="inline"/>
        <w:numPr>
          <w:ilvl w:val="2"/>
          <w:numId w:val="24"/>
        </w:numPr>
        <w:spacing w:after="120"/>
        <w:suppressOverlap w:val="0"/>
        <w:rPr>
          <w:rFonts w:asciiTheme="minorHAnsi" w:hAnsiTheme="minorHAnsi" w:cstheme="minorHAnsi"/>
          <w:lang w:eastAsia="cs-CZ"/>
        </w:rPr>
      </w:pPr>
      <w:r w:rsidRPr="00373418">
        <w:rPr>
          <w:rFonts w:asciiTheme="minorHAnsi" w:hAnsiTheme="minorHAnsi" w:cstheme="minorHAnsi"/>
          <w:lang w:eastAsia="cs-CZ"/>
        </w:rPr>
        <w:t>mezitímní účetní závěrka a zpráva auditora o jejím ověření, anebo pololetní zpráva podle zákona o podnikání na kapitálovém trhu, pokud se vyžadují;</w:t>
      </w:r>
    </w:p>
    <w:p w14:paraId="0674C837" w14:textId="201F638D" w:rsidR="00713172" w:rsidRPr="00373418" w:rsidRDefault="00713172" w:rsidP="00227A11">
      <w:pPr>
        <w:pStyle w:val="Smlouvaheading2CZ"/>
        <w:framePr w:hSpace="0" w:wrap="auto" w:vAnchor="margin" w:xAlign="left" w:yAlign="inline"/>
        <w:numPr>
          <w:ilvl w:val="2"/>
          <w:numId w:val="24"/>
        </w:numPr>
        <w:spacing w:after="120"/>
        <w:suppressOverlap w:val="0"/>
        <w:rPr>
          <w:rFonts w:asciiTheme="minorHAnsi" w:hAnsiTheme="minorHAnsi" w:cstheme="minorHAnsi"/>
          <w:lang w:eastAsia="cs-CZ"/>
        </w:rPr>
      </w:pPr>
      <w:r w:rsidRPr="00713172">
        <w:rPr>
          <w:rFonts w:asciiTheme="minorHAnsi" w:hAnsiTheme="minorHAnsi" w:cstheme="minorHAnsi"/>
          <w:lang w:eastAsia="cs-CZ"/>
        </w:rPr>
        <w:t xml:space="preserve">společná zpráva o rozdělení nebo všechny zprávy o rozdělení všech </w:t>
      </w:r>
      <w:r>
        <w:rPr>
          <w:rFonts w:asciiTheme="minorHAnsi" w:hAnsiTheme="minorHAnsi" w:cstheme="minorHAnsi"/>
          <w:lang w:eastAsia="cs-CZ"/>
        </w:rPr>
        <w:t>Z</w:t>
      </w:r>
      <w:r w:rsidRPr="00713172">
        <w:rPr>
          <w:rFonts w:asciiTheme="minorHAnsi" w:hAnsiTheme="minorHAnsi" w:cstheme="minorHAnsi"/>
          <w:lang w:eastAsia="cs-CZ"/>
        </w:rPr>
        <w:t>účastněných společností, pokud se vyžadují</w:t>
      </w:r>
      <w:r>
        <w:rPr>
          <w:rFonts w:asciiTheme="minorHAnsi" w:hAnsiTheme="minorHAnsi" w:cstheme="minorHAnsi"/>
          <w:lang w:eastAsia="cs-CZ"/>
        </w:rPr>
        <w:t>;</w:t>
      </w:r>
    </w:p>
    <w:p w14:paraId="6E64FC07" w14:textId="41097CA5" w:rsidR="00686D61" w:rsidRDefault="00686D61" w:rsidP="00AD49C1">
      <w:pPr>
        <w:pStyle w:val="Smlouvaheading2CZ"/>
        <w:framePr w:hSpace="0" w:wrap="auto" w:vAnchor="margin" w:xAlign="left" w:yAlign="inline"/>
        <w:numPr>
          <w:ilvl w:val="2"/>
          <w:numId w:val="24"/>
        </w:numPr>
        <w:spacing w:after="120"/>
        <w:suppressOverlap w:val="0"/>
        <w:rPr>
          <w:rFonts w:asciiTheme="minorHAnsi" w:hAnsiTheme="minorHAnsi" w:cstheme="minorBidi"/>
          <w:lang w:eastAsia="cs-CZ"/>
        </w:rPr>
      </w:pPr>
      <w:r w:rsidRPr="5F5FBFB0">
        <w:rPr>
          <w:rFonts w:asciiTheme="minorHAnsi" w:hAnsiTheme="minorHAnsi" w:cstheme="minorBidi"/>
          <w:lang w:eastAsia="cs-CZ"/>
        </w:rPr>
        <w:t xml:space="preserve">znalecká zpráva o </w:t>
      </w:r>
      <w:r w:rsidR="00A4733C" w:rsidRPr="5F5FBFB0">
        <w:rPr>
          <w:rFonts w:asciiTheme="minorHAnsi" w:hAnsiTheme="minorHAnsi" w:cstheme="minorBidi"/>
          <w:lang w:eastAsia="cs-CZ"/>
        </w:rPr>
        <w:t xml:space="preserve">Rozdělení </w:t>
      </w:r>
      <w:r w:rsidRPr="5F5FBFB0">
        <w:rPr>
          <w:rFonts w:asciiTheme="minorHAnsi" w:hAnsiTheme="minorHAnsi" w:cstheme="minorBidi"/>
          <w:lang w:eastAsia="cs-CZ"/>
        </w:rPr>
        <w:t xml:space="preserve">nebo všechny znalecké zprávy o </w:t>
      </w:r>
      <w:r w:rsidR="00A4733C" w:rsidRPr="5F5FBFB0">
        <w:rPr>
          <w:rFonts w:asciiTheme="minorHAnsi" w:hAnsiTheme="minorHAnsi" w:cstheme="minorBidi"/>
          <w:lang w:eastAsia="cs-CZ"/>
        </w:rPr>
        <w:t xml:space="preserve">Rozdělení </w:t>
      </w:r>
      <w:r w:rsidR="008A7889" w:rsidRPr="5F5FBFB0">
        <w:rPr>
          <w:rFonts w:asciiTheme="minorHAnsi" w:hAnsiTheme="minorHAnsi" w:cstheme="minorBidi"/>
          <w:lang w:eastAsia="cs-CZ"/>
        </w:rPr>
        <w:t>Z</w:t>
      </w:r>
      <w:r w:rsidRPr="5F5FBFB0">
        <w:rPr>
          <w:rFonts w:asciiTheme="minorHAnsi" w:hAnsiTheme="minorHAnsi" w:cstheme="minorBidi"/>
          <w:lang w:eastAsia="cs-CZ"/>
        </w:rPr>
        <w:t>účastněných společností, pokud se vyžadují</w:t>
      </w:r>
      <w:r w:rsidR="00713172" w:rsidRPr="5F5FBFB0">
        <w:rPr>
          <w:rFonts w:asciiTheme="minorHAnsi" w:hAnsiTheme="minorHAnsi" w:cstheme="minorBidi"/>
          <w:lang w:eastAsia="cs-CZ"/>
        </w:rPr>
        <w:t>;</w:t>
      </w:r>
    </w:p>
    <w:p w14:paraId="1E06AB56" w14:textId="69EFE69D" w:rsidR="00713172" w:rsidRPr="00373418" w:rsidRDefault="00713172" w:rsidP="00227A11">
      <w:pPr>
        <w:pStyle w:val="Smlouvaheading2CZ"/>
        <w:framePr w:hSpace="0" w:wrap="auto" w:vAnchor="margin" w:xAlign="left" w:yAlign="inline"/>
        <w:numPr>
          <w:ilvl w:val="2"/>
          <w:numId w:val="24"/>
        </w:numPr>
        <w:spacing w:after="120"/>
        <w:suppressOverlap w:val="0"/>
        <w:rPr>
          <w:rFonts w:asciiTheme="minorHAnsi" w:hAnsiTheme="minorHAnsi" w:cstheme="minorHAnsi"/>
          <w:lang w:eastAsia="cs-CZ"/>
        </w:rPr>
      </w:pPr>
      <w:r w:rsidRPr="00713172">
        <w:rPr>
          <w:rFonts w:asciiTheme="minorHAnsi" w:hAnsiTheme="minorHAnsi" w:cstheme="minorHAnsi"/>
          <w:lang w:eastAsia="cs-CZ"/>
        </w:rPr>
        <w:t xml:space="preserve">posudek znalce pro ocenění jmění, není-li součástí znalecké zprávy o </w:t>
      </w:r>
      <w:r>
        <w:rPr>
          <w:rFonts w:asciiTheme="minorHAnsi" w:hAnsiTheme="minorHAnsi" w:cstheme="minorHAnsi"/>
          <w:lang w:eastAsia="cs-CZ"/>
        </w:rPr>
        <w:t>R</w:t>
      </w:r>
      <w:r w:rsidRPr="00713172">
        <w:rPr>
          <w:rFonts w:asciiTheme="minorHAnsi" w:hAnsiTheme="minorHAnsi" w:cstheme="minorHAnsi"/>
          <w:lang w:eastAsia="cs-CZ"/>
        </w:rPr>
        <w:t>ozdělení.</w:t>
      </w:r>
    </w:p>
    <w:p w14:paraId="7A02A262" w14:textId="74A08ED3" w:rsidR="00BB7B09" w:rsidRPr="00FC6B6E" w:rsidRDefault="00686D61" w:rsidP="00BB7B09">
      <w:pPr>
        <w:pStyle w:val="Smlouvaheading2CZ"/>
        <w:framePr w:hSpace="0" w:wrap="auto" w:vAnchor="margin" w:xAlign="left" w:yAlign="inline"/>
        <w:numPr>
          <w:ilvl w:val="1"/>
          <w:numId w:val="24"/>
        </w:numPr>
        <w:spacing w:before="120" w:after="120"/>
        <w:ind w:hanging="465"/>
        <w:suppressOverlap w:val="0"/>
        <w:rPr>
          <w:rFonts w:asciiTheme="minorHAnsi" w:hAnsiTheme="minorHAnsi" w:cstheme="minorHAnsi"/>
          <w:bCs/>
          <w:lang w:eastAsia="cs-CZ"/>
        </w:rPr>
      </w:pPr>
      <w:r w:rsidRPr="00637177">
        <w:rPr>
          <w:rFonts w:asciiTheme="minorHAnsi" w:hAnsiTheme="minorHAnsi" w:cstheme="minorHAnsi"/>
          <w:bCs/>
          <w:lang w:eastAsia="cs-CZ"/>
        </w:rPr>
        <w:t>V souladu s § 34 Zákona o přeměnách má k</w:t>
      </w:r>
      <w:r w:rsidR="00BB7B09" w:rsidRPr="00FC6B6E">
        <w:rPr>
          <w:rFonts w:asciiTheme="minorHAnsi" w:hAnsiTheme="minorHAnsi" w:cstheme="minorHAnsi"/>
          <w:bCs/>
          <w:lang w:eastAsia="cs-CZ"/>
        </w:rPr>
        <w:t xml:space="preserve">aždý </w:t>
      </w:r>
      <w:r w:rsidR="00615F8F">
        <w:rPr>
          <w:rFonts w:asciiTheme="minorHAnsi" w:hAnsiTheme="minorHAnsi" w:cstheme="minorHAnsi"/>
          <w:bCs/>
          <w:lang w:eastAsia="cs-CZ"/>
        </w:rPr>
        <w:t>společník/</w:t>
      </w:r>
      <w:r w:rsidR="005635FC">
        <w:rPr>
          <w:rFonts w:asciiTheme="minorHAnsi" w:hAnsiTheme="minorHAnsi" w:cstheme="minorHAnsi"/>
          <w:bCs/>
          <w:lang w:eastAsia="cs-CZ"/>
        </w:rPr>
        <w:t>akcionář</w:t>
      </w:r>
      <w:r w:rsidR="00BB7B09" w:rsidRPr="00FC6B6E">
        <w:rPr>
          <w:rFonts w:asciiTheme="minorHAnsi" w:hAnsiTheme="minorHAnsi" w:cstheme="minorHAnsi"/>
          <w:bCs/>
          <w:lang w:eastAsia="cs-CZ"/>
        </w:rPr>
        <w:t xml:space="preserve">, který o to požádá, právo na informace, jež se týkají ostatních osob </w:t>
      </w:r>
      <w:r w:rsidR="000120C2">
        <w:rPr>
          <w:rFonts w:asciiTheme="minorHAnsi" w:hAnsiTheme="minorHAnsi" w:cstheme="minorHAnsi"/>
          <w:bCs/>
          <w:lang w:eastAsia="cs-CZ"/>
        </w:rPr>
        <w:t>Z</w:t>
      </w:r>
      <w:r w:rsidR="00BB7B09" w:rsidRPr="00FC6B6E">
        <w:rPr>
          <w:rFonts w:asciiTheme="minorHAnsi" w:hAnsiTheme="minorHAnsi" w:cstheme="minorHAnsi"/>
          <w:bCs/>
          <w:lang w:eastAsia="cs-CZ"/>
        </w:rPr>
        <w:t>účastněných na přeměně, jsou-li důležité z hlediska přeměny</w:t>
      </w:r>
      <w:r w:rsidR="00E3761E" w:rsidRPr="00637177">
        <w:rPr>
          <w:rFonts w:asciiTheme="minorHAnsi" w:hAnsiTheme="minorHAnsi" w:cstheme="minorHAnsi"/>
          <w:bCs/>
          <w:lang w:eastAsia="cs-CZ"/>
        </w:rPr>
        <w:t xml:space="preserve">. </w:t>
      </w:r>
    </w:p>
    <w:p w14:paraId="1033FB0F" w14:textId="4E1F97F8" w:rsidR="00BB7B09" w:rsidRPr="00637177" w:rsidRDefault="00E3761E" w:rsidP="00BB7B09">
      <w:pPr>
        <w:pStyle w:val="Smlouvaheading2CZ"/>
        <w:framePr w:hSpace="0" w:wrap="auto" w:vAnchor="margin" w:xAlign="left" w:yAlign="inline"/>
        <w:numPr>
          <w:ilvl w:val="1"/>
          <w:numId w:val="24"/>
        </w:numPr>
        <w:spacing w:before="120" w:after="120"/>
        <w:ind w:hanging="465"/>
        <w:suppressOverlap w:val="0"/>
        <w:rPr>
          <w:rFonts w:asciiTheme="minorHAnsi" w:hAnsiTheme="minorHAnsi" w:cstheme="minorHAnsi"/>
          <w:bCs/>
          <w:lang w:eastAsia="cs-CZ"/>
        </w:rPr>
      </w:pPr>
      <w:r w:rsidRPr="00637177">
        <w:rPr>
          <w:rFonts w:asciiTheme="minorHAnsi" w:hAnsiTheme="minorHAnsi" w:cstheme="minorHAnsi"/>
          <w:bCs/>
          <w:lang w:eastAsia="cs-CZ"/>
        </w:rPr>
        <w:t xml:space="preserve">Podle § </w:t>
      </w:r>
      <w:r w:rsidR="00DF5D0E">
        <w:rPr>
          <w:rFonts w:asciiTheme="minorHAnsi" w:hAnsiTheme="minorHAnsi" w:cstheme="minorHAnsi"/>
          <w:bCs/>
          <w:lang w:eastAsia="cs-CZ"/>
        </w:rPr>
        <w:t>301</w:t>
      </w:r>
      <w:r w:rsidRPr="00637177">
        <w:rPr>
          <w:rFonts w:asciiTheme="minorHAnsi" w:hAnsiTheme="minorHAnsi" w:cstheme="minorHAnsi"/>
          <w:bCs/>
          <w:lang w:eastAsia="cs-CZ"/>
        </w:rPr>
        <w:t xml:space="preserve"> Zákona o přeměnách</w:t>
      </w:r>
      <w:r w:rsidRPr="00373418">
        <w:rPr>
          <w:rFonts w:asciiTheme="minorHAnsi" w:hAnsiTheme="minorHAnsi" w:cstheme="minorHAnsi"/>
          <w:bCs/>
          <w:lang w:eastAsia="cs-CZ"/>
        </w:rPr>
        <w:t xml:space="preserve"> </w:t>
      </w:r>
      <w:r w:rsidR="005A0185">
        <w:rPr>
          <w:rFonts w:asciiTheme="minorHAnsi" w:hAnsiTheme="minorHAnsi" w:cstheme="minorHAnsi"/>
          <w:bCs/>
          <w:lang w:eastAsia="cs-CZ"/>
        </w:rPr>
        <w:t>statutární orgán</w:t>
      </w:r>
      <w:r w:rsidRPr="00637177">
        <w:rPr>
          <w:rFonts w:asciiTheme="minorHAnsi" w:hAnsiTheme="minorHAnsi" w:cstheme="minorHAnsi"/>
          <w:bCs/>
          <w:lang w:eastAsia="cs-CZ"/>
        </w:rPr>
        <w:t xml:space="preserve"> Zúčastněné společnosti seznámí před hlasováním o</w:t>
      </w:r>
      <w:r w:rsidR="00E27DF5">
        <w:rPr>
          <w:rFonts w:asciiTheme="minorHAnsi" w:hAnsiTheme="minorHAnsi" w:cstheme="minorHAnsi"/>
          <w:bCs/>
          <w:lang w:eastAsia="cs-CZ"/>
        </w:rPr>
        <w:t> </w:t>
      </w:r>
      <w:r w:rsidRPr="00637177">
        <w:rPr>
          <w:rFonts w:asciiTheme="minorHAnsi" w:hAnsiTheme="minorHAnsi" w:cstheme="minorHAnsi"/>
          <w:bCs/>
          <w:lang w:eastAsia="cs-CZ"/>
        </w:rPr>
        <w:t xml:space="preserve">schválení </w:t>
      </w:r>
      <w:r w:rsidR="00A4733C">
        <w:rPr>
          <w:rFonts w:asciiTheme="minorHAnsi" w:hAnsiTheme="minorHAnsi" w:cstheme="minorHAnsi"/>
          <w:bCs/>
          <w:lang w:eastAsia="cs-CZ"/>
        </w:rPr>
        <w:t>Rozdělení</w:t>
      </w:r>
      <w:r w:rsidR="00A4733C" w:rsidRPr="00637177">
        <w:rPr>
          <w:rFonts w:asciiTheme="minorHAnsi" w:hAnsiTheme="minorHAnsi" w:cstheme="minorHAnsi"/>
          <w:bCs/>
          <w:lang w:eastAsia="cs-CZ"/>
        </w:rPr>
        <w:t xml:space="preserve"> </w:t>
      </w:r>
      <w:r w:rsidR="009C77CF">
        <w:rPr>
          <w:rFonts w:asciiTheme="minorHAnsi" w:hAnsiTheme="minorHAnsi" w:cstheme="minorHAnsi"/>
          <w:bCs/>
          <w:lang w:eastAsia="cs-CZ"/>
        </w:rPr>
        <w:t>společníky/</w:t>
      </w:r>
      <w:r w:rsidR="005635FC">
        <w:rPr>
          <w:rFonts w:asciiTheme="minorHAnsi" w:hAnsiTheme="minorHAnsi" w:cstheme="minorHAnsi"/>
          <w:bCs/>
          <w:lang w:eastAsia="cs-CZ"/>
        </w:rPr>
        <w:t>akcionář</w:t>
      </w:r>
      <w:r w:rsidR="008C0214">
        <w:rPr>
          <w:rFonts w:asciiTheme="minorHAnsi" w:hAnsiTheme="minorHAnsi" w:cstheme="minorHAnsi"/>
          <w:bCs/>
          <w:lang w:eastAsia="cs-CZ"/>
        </w:rPr>
        <w:t>i</w:t>
      </w:r>
      <w:r w:rsidRPr="00637177">
        <w:rPr>
          <w:rFonts w:asciiTheme="minorHAnsi" w:hAnsiTheme="minorHAnsi" w:cstheme="minorHAnsi"/>
          <w:bCs/>
          <w:lang w:eastAsia="cs-CZ"/>
        </w:rPr>
        <w:t xml:space="preserve"> se znaleckou zprávou o </w:t>
      </w:r>
      <w:r w:rsidR="00A4733C">
        <w:rPr>
          <w:rFonts w:asciiTheme="minorHAnsi" w:hAnsiTheme="minorHAnsi" w:cstheme="minorHAnsi"/>
          <w:bCs/>
          <w:lang w:eastAsia="cs-CZ"/>
        </w:rPr>
        <w:t>rozdělení</w:t>
      </w:r>
      <w:r w:rsidRPr="00637177">
        <w:rPr>
          <w:rFonts w:asciiTheme="minorHAnsi" w:hAnsiTheme="minorHAnsi" w:cstheme="minorHAnsi"/>
          <w:bCs/>
          <w:lang w:eastAsia="cs-CZ"/>
        </w:rPr>
        <w:t xml:space="preserve">, pokud se vyžaduje, a se všemi podstatnými změnami týkajícími se jmění, k nimž došlo v období od vyhotovení projektu </w:t>
      </w:r>
      <w:r w:rsidR="00A4733C">
        <w:rPr>
          <w:rFonts w:asciiTheme="minorHAnsi" w:hAnsiTheme="minorHAnsi" w:cstheme="minorHAnsi"/>
          <w:bCs/>
          <w:lang w:eastAsia="cs-CZ"/>
        </w:rPr>
        <w:t>rozdělení</w:t>
      </w:r>
      <w:r w:rsidR="00A4733C" w:rsidRPr="00637177">
        <w:rPr>
          <w:rFonts w:asciiTheme="minorHAnsi" w:hAnsiTheme="minorHAnsi" w:cstheme="minorHAnsi"/>
          <w:bCs/>
          <w:lang w:eastAsia="cs-CZ"/>
        </w:rPr>
        <w:t xml:space="preserve"> </w:t>
      </w:r>
      <w:r w:rsidRPr="00637177">
        <w:rPr>
          <w:rFonts w:asciiTheme="minorHAnsi" w:hAnsiTheme="minorHAnsi" w:cstheme="minorHAnsi"/>
          <w:bCs/>
          <w:lang w:eastAsia="cs-CZ"/>
        </w:rPr>
        <w:t xml:space="preserve">do dne konání valné hromady, která rozhoduje o </w:t>
      </w:r>
      <w:r w:rsidR="00A4733C">
        <w:rPr>
          <w:rFonts w:asciiTheme="minorHAnsi" w:hAnsiTheme="minorHAnsi" w:cstheme="minorHAnsi"/>
          <w:bCs/>
          <w:lang w:eastAsia="cs-CZ"/>
        </w:rPr>
        <w:t>Rozdělení</w:t>
      </w:r>
      <w:r w:rsidRPr="00637177">
        <w:rPr>
          <w:rFonts w:asciiTheme="minorHAnsi" w:hAnsiTheme="minorHAnsi" w:cstheme="minorHAnsi"/>
          <w:bCs/>
          <w:lang w:eastAsia="cs-CZ"/>
        </w:rPr>
        <w:t xml:space="preserve">, ve všech </w:t>
      </w:r>
      <w:r w:rsidR="00DF5D0E">
        <w:rPr>
          <w:rFonts w:asciiTheme="minorHAnsi" w:hAnsiTheme="minorHAnsi" w:cstheme="minorHAnsi"/>
          <w:bCs/>
          <w:lang w:eastAsia="cs-CZ"/>
        </w:rPr>
        <w:t>Z</w:t>
      </w:r>
      <w:r w:rsidRPr="00637177">
        <w:rPr>
          <w:rFonts w:asciiTheme="minorHAnsi" w:hAnsiTheme="minorHAnsi" w:cstheme="minorHAnsi"/>
          <w:bCs/>
          <w:lang w:eastAsia="cs-CZ"/>
        </w:rPr>
        <w:t xml:space="preserve">účastněných společnostech. </w:t>
      </w:r>
    </w:p>
    <w:p w14:paraId="3D734C87" w14:textId="77777777" w:rsidR="00BB7B09" w:rsidRPr="00BB7B09" w:rsidRDefault="00BB7B09" w:rsidP="00BB7B09">
      <w:pPr>
        <w:pStyle w:val="Smlouvaheading2CZ"/>
        <w:framePr w:hSpace="0" w:wrap="auto" w:vAnchor="margin" w:xAlign="left" w:yAlign="inline"/>
        <w:numPr>
          <w:ilvl w:val="0"/>
          <w:numId w:val="0"/>
        </w:numPr>
        <w:spacing w:before="120" w:after="120"/>
        <w:ind w:left="255"/>
        <w:suppressOverlap w:val="0"/>
        <w:rPr>
          <w:rFonts w:asciiTheme="minorHAnsi" w:hAnsiTheme="minorHAnsi" w:cstheme="minorHAnsi"/>
          <w:bCs/>
          <w:lang w:eastAsia="cs-CZ"/>
        </w:rPr>
      </w:pPr>
    </w:p>
    <w:p w14:paraId="1C295943" w14:textId="184C9767" w:rsidR="00A4733C" w:rsidRPr="00ED1E6D" w:rsidRDefault="000F1838" w:rsidP="00432E24">
      <w:pPr>
        <w:spacing w:after="0"/>
        <w:jc w:val="center"/>
        <w:rPr>
          <w:rFonts w:eastAsia="Times New Roman" w:cstheme="minorHAnsi"/>
          <w:b/>
          <w:bCs/>
          <w:lang w:eastAsia="cs-CZ"/>
        </w:rPr>
      </w:pPr>
      <w:r>
        <w:rPr>
          <w:rFonts w:ascii="Calibri" w:hAnsi="Calibri" w:cs="Calibri"/>
          <w:b/>
          <w:bCs/>
        </w:rPr>
        <w:t>Developer Brno Hády, a.s.</w:t>
      </w:r>
    </w:p>
    <w:p w14:paraId="18B02470" w14:textId="7452B245" w:rsidR="00432E24" w:rsidRPr="00ED1E6D" w:rsidRDefault="000F1838" w:rsidP="00A4733C">
      <w:pPr>
        <w:spacing w:after="0"/>
        <w:jc w:val="center"/>
        <w:rPr>
          <w:rFonts w:eastAsia="Times New Roman" w:cstheme="minorHAnsi"/>
          <w:lang w:eastAsia="cs-CZ"/>
        </w:rPr>
      </w:pPr>
      <w:r>
        <w:rPr>
          <w:rFonts w:ascii="Calibri" w:hAnsi="Calibri" w:cs="Calibri"/>
          <w:b/>
          <w:bCs/>
          <w:shd w:val="clear" w:color="auto" w:fill="FFFFFF"/>
        </w:rPr>
        <w:t>Čtvrť Pod Hády II s.r.o.</w:t>
      </w:r>
    </w:p>
    <w:sectPr w:rsidR="00432E24" w:rsidRPr="00ED1E6D" w:rsidSect="004445A1">
      <w:headerReference w:type="default" r:id="rId11"/>
      <w:footerReference w:type="default" r:id="rId12"/>
      <w:pgSz w:w="11906" w:h="16838" w:code="9"/>
      <w:pgMar w:top="1418" w:right="1418" w:bottom="1276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ABDE" w14:textId="77777777" w:rsidR="00AB5D40" w:rsidRDefault="00AB5D40">
      <w:pPr>
        <w:spacing w:after="0" w:line="240" w:lineRule="auto"/>
      </w:pPr>
      <w:r>
        <w:separator/>
      </w:r>
    </w:p>
  </w:endnote>
  <w:endnote w:type="continuationSeparator" w:id="0">
    <w:p w14:paraId="5AE1CF15" w14:textId="77777777" w:rsidR="00AB5D40" w:rsidRDefault="00AB5D40">
      <w:pPr>
        <w:spacing w:after="0" w:line="240" w:lineRule="auto"/>
      </w:pPr>
      <w:r>
        <w:continuationSeparator/>
      </w:r>
    </w:p>
  </w:endnote>
  <w:endnote w:type="continuationNotice" w:id="1">
    <w:p w14:paraId="51FB2D5D" w14:textId="77777777" w:rsidR="00AB5D40" w:rsidRDefault="00AB5D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63DF" w14:textId="77777777" w:rsidR="00B53593" w:rsidRPr="003530AF" w:rsidRDefault="00B53593" w:rsidP="001523D8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EA31" w14:textId="77777777" w:rsidR="00AB5D40" w:rsidRDefault="00AB5D40">
      <w:pPr>
        <w:spacing w:after="0" w:line="240" w:lineRule="auto"/>
      </w:pPr>
      <w:r>
        <w:separator/>
      </w:r>
    </w:p>
  </w:footnote>
  <w:footnote w:type="continuationSeparator" w:id="0">
    <w:p w14:paraId="2ABB31A0" w14:textId="77777777" w:rsidR="00AB5D40" w:rsidRDefault="00AB5D40">
      <w:pPr>
        <w:spacing w:after="0" w:line="240" w:lineRule="auto"/>
      </w:pPr>
      <w:r>
        <w:continuationSeparator/>
      </w:r>
    </w:p>
  </w:footnote>
  <w:footnote w:type="continuationNotice" w:id="1">
    <w:p w14:paraId="3E3BD334" w14:textId="77777777" w:rsidR="00AB5D40" w:rsidRDefault="00AB5D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9D34" w14:textId="77777777" w:rsidR="00B53593" w:rsidRPr="00624DC2" w:rsidRDefault="00B53593">
    <w:pPr>
      <w:pStyle w:val="Header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B00"/>
    <w:multiLevelType w:val="multilevel"/>
    <w:tmpl w:val="FD400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CA54EE0"/>
    <w:multiLevelType w:val="hybridMultilevel"/>
    <w:tmpl w:val="4038392C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CD1F0E"/>
    <w:multiLevelType w:val="multilevel"/>
    <w:tmpl w:val="5F2C81BC"/>
    <w:lvl w:ilvl="0">
      <w:start w:val="1"/>
      <w:numFmt w:val="decimal"/>
      <w:pStyle w:val="Smlouvaheading1CZ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pStyle w:val="Smlouvaheading2CZ"/>
      <w:lvlText w:val="%1.%2"/>
      <w:lvlJc w:val="left"/>
      <w:pPr>
        <w:ind w:left="851" w:hanging="491"/>
      </w:pPr>
      <w:rPr>
        <w:rFonts w:hint="default"/>
        <w:lang w:val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5F54FEE"/>
    <w:multiLevelType w:val="hybridMultilevel"/>
    <w:tmpl w:val="3954AC1C"/>
    <w:lvl w:ilvl="0" w:tplc="2334D56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78A6C3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24948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14AEBFF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7D0781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454E2A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48B22948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3822EA6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0592FD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A4744F"/>
    <w:multiLevelType w:val="multilevel"/>
    <w:tmpl w:val="C0227010"/>
    <w:lvl w:ilvl="0">
      <w:start w:val="1"/>
      <w:numFmt w:val="decimal"/>
      <w:pStyle w:val="smlouvaheading1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sz w:val="22"/>
        <w:szCs w:val="22"/>
      </w:rPr>
    </w:lvl>
    <w:lvl w:ilvl="1">
      <w:start w:val="1"/>
      <w:numFmt w:val="decimal"/>
      <w:pStyle w:val="smlouvaheading2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decimal"/>
      <w:pStyle w:val="smlouvaheading3"/>
      <w:lvlText w:val="%1.%2.%3."/>
      <w:lvlJc w:val="left"/>
      <w:pPr>
        <w:ind w:left="1080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pStyle w:val="smlouvaheading4"/>
      <w:lvlText w:val="%1.%2.%3.%4."/>
      <w:lvlJc w:val="left"/>
      <w:pPr>
        <w:ind w:left="1440" w:hanging="360"/>
      </w:pPr>
      <w:rPr>
        <w:rFonts w:ascii="Verdana" w:hAnsi="Verdana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34935A9"/>
    <w:multiLevelType w:val="hybridMultilevel"/>
    <w:tmpl w:val="4A700E2C"/>
    <w:lvl w:ilvl="0" w:tplc="8E68CCF8">
      <w:start w:val="1"/>
      <w:numFmt w:val="bullet"/>
      <w:pStyle w:val="Bulletslevel1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67D57"/>
    <w:multiLevelType w:val="hybridMultilevel"/>
    <w:tmpl w:val="97D2B764"/>
    <w:lvl w:ilvl="0" w:tplc="2B2E0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92973"/>
    <w:multiLevelType w:val="hybridMultilevel"/>
    <w:tmpl w:val="E79C0F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4100F8"/>
    <w:multiLevelType w:val="multilevel"/>
    <w:tmpl w:val="CBD07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ADD3B93"/>
    <w:multiLevelType w:val="hybridMultilevel"/>
    <w:tmpl w:val="85D251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64E63"/>
    <w:multiLevelType w:val="multilevel"/>
    <w:tmpl w:val="F08E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0985510">
    <w:abstractNumId w:val="7"/>
  </w:num>
  <w:num w:numId="2" w16cid:durableId="1760834016">
    <w:abstractNumId w:val="1"/>
  </w:num>
  <w:num w:numId="3" w16cid:durableId="960497087">
    <w:abstractNumId w:val="5"/>
  </w:num>
  <w:num w:numId="4" w16cid:durableId="474762449">
    <w:abstractNumId w:val="2"/>
  </w:num>
  <w:num w:numId="5" w16cid:durableId="1158615115">
    <w:abstractNumId w:val="2"/>
  </w:num>
  <w:num w:numId="6" w16cid:durableId="479275749">
    <w:abstractNumId w:val="6"/>
  </w:num>
  <w:num w:numId="7" w16cid:durableId="356279208">
    <w:abstractNumId w:val="2"/>
  </w:num>
  <w:num w:numId="8" w16cid:durableId="101154102">
    <w:abstractNumId w:val="2"/>
  </w:num>
  <w:num w:numId="9" w16cid:durableId="1297445248">
    <w:abstractNumId w:val="2"/>
  </w:num>
  <w:num w:numId="10" w16cid:durableId="1688016265">
    <w:abstractNumId w:val="2"/>
  </w:num>
  <w:num w:numId="11" w16cid:durableId="287863296">
    <w:abstractNumId w:val="2"/>
  </w:num>
  <w:num w:numId="12" w16cid:durableId="359743133">
    <w:abstractNumId w:val="2"/>
  </w:num>
  <w:num w:numId="13" w16cid:durableId="1642416042">
    <w:abstractNumId w:val="2"/>
  </w:num>
  <w:num w:numId="14" w16cid:durableId="698746946">
    <w:abstractNumId w:val="2"/>
  </w:num>
  <w:num w:numId="15" w16cid:durableId="191193467">
    <w:abstractNumId w:val="2"/>
  </w:num>
  <w:num w:numId="16" w16cid:durableId="607003745">
    <w:abstractNumId w:val="2"/>
  </w:num>
  <w:num w:numId="17" w16cid:durableId="2015454434">
    <w:abstractNumId w:val="2"/>
  </w:num>
  <w:num w:numId="18" w16cid:durableId="1643270838">
    <w:abstractNumId w:val="2"/>
  </w:num>
  <w:num w:numId="19" w16cid:durableId="634332294">
    <w:abstractNumId w:val="9"/>
  </w:num>
  <w:num w:numId="20" w16cid:durableId="394352742">
    <w:abstractNumId w:val="2"/>
  </w:num>
  <w:num w:numId="21" w16cid:durableId="1419912601">
    <w:abstractNumId w:val="2"/>
  </w:num>
  <w:num w:numId="22" w16cid:durableId="1856728487">
    <w:abstractNumId w:val="3"/>
  </w:num>
  <w:num w:numId="23" w16cid:durableId="1335918077">
    <w:abstractNumId w:val="0"/>
  </w:num>
  <w:num w:numId="24" w16cid:durableId="2083599620">
    <w:abstractNumId w:val="8"/>
  </w:num>
  <w:num w:numId="25" w16cid:durableId="1562667688">
    <w:abstractNumId w:val="2"/>
  </w:num>
  <w:num w:numId="26" w16cid:durableId="44761680">
    <w:abstractNumId w:val="2"/>
  </w:num>
  <w:num w:numId="27" w16cid:durableId="1587837291">
    <w:abstractNumId w:val="2"/>
  </w:num>
  <w:num w:numId="28" w16cid:durableId="1441873843">
    <w:abstractNumId w:val="2"/>
  </w:num>
  <w:num w:numId="29" w16cid:durableId="1880970152">
    <w:abstractNumId w:val="2"/>
  </w:num>
  <w:num w:numId="30" w16cid:durableId="655037416">
    <w:abstractNumId w:val="4"/>
  </w:num>
  <w:num w:numId="31" w16cid:durableId="415635532">
    <w:abstractNumId w:val="2"/>
  </w:num>
  <w:num w:numId="32" w16cid:durableId="818763504">
    <w:abstractNumId w:val="2"/>
  </w:num>
  <w:num w:numId="33" w16cid:durableId="1553612009">
    <w:abstractNumId w:val="10"/>
  </w:num>
  <w:num w:numId="34" w16cid:durableId="1399673655">
    <w:abstractNumId w:val="2"/>
  </w:num>
  <w:num w:numId="35" w16cid:durableId="2024093503">
    <w:abstractNumId w:val="2"/>
  </w:num>
  <w:num w:numId="36" w16cid:durableId="1955363745">
    <w:abstractNumId w:val="2"/>
  </w:num>
  <w:num w:numId="37" w16cid:durableId="1179661215">
    <w:abstractNumId w:val="2"/>
  </w:num>
  <w:num w:numId="38" w16cid:durableId="365526799">
    <w:abstractNumId w:val="2"/>
  </w:num>
  <w:num w:numId="39" w16cid:durableId="211042125">
    <w:abstractNumId w:val="2"/>
  </w:num>
  <w:num w:numId="40" w16cid:durableId="228079585">
    <w:abstractNumId w:val="2"/>
  </w:num>
  <w:num w:numId="41" w16cid:durableId="1129663620">
    <w:abstractNumId w:val="2"/>
  </w:num>
  <w:num w:numId="42" w16cid:durableId="4790281">
    <w:abstractNumId w:val="2"/>
  </w:num>
  <w:num w:numId="43" w16cid:durableId="1582133308">
    <w:abstractNumId w:val="2"/>
  </w:num>
  <w:num w:numId="44" w16cid:durableId="606736501">
    <w:abstractNumId w:val="2"/>
  </w:num>
  <w:num w:numId="45" w16cid:durableId="1198423916">
    <w:abstractNumId w:val="2"/>
  </w:num>
  <w:num w:numId="46" w16cid:durableId="552813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7A8"/>
    <w:rsid w:val="00000B3A"/>
    <w:rsid w:val="000120C2"/>
    <w:rsid w:val="00013058"/>
    <w:rsid w:val="000137CE"/>
    <w:rsid w:val="00031D0F"/>
    <w:rsid w:val="000331E2"/>
    <w:rsid w:val="00033892"/>
    <w:rsid w:val="00035882"/>
    <w:rsid w:val="00045C10"/>
    <w:rsid w:val="00054FE0"/>
    <w:rsid w:val="00055A00"/>
    <w:rsid w:val="00057C0A"/>
    <w:rsid w:val="00075AE5"/>
    <w:rsid w:val="00097E02"/>
    <w:rsid w:val="000C643C"/>
    <w:rsid w:val="000F085F"/>
    <w:rsid w:val="000F1838"/>
    <w:rsid w:val="00104AEC"/>
    <w:rsid w:val="00107384"/>
    <w:rsid w:val="001140B7"/>
    <w:rsid w:val="001234E0"/>
    <w:rsid w:val="00130AF4"/>
    <w:rsid w:val="00134E25"/>
    <w:rsid w:val="00141C14"/>
    <w:rsid w:val="001523D8"/>
    <w:rsid w:val="00162D95"/>
    <w:rsid w:val="0018175D"/>
    <w:rsid w:val="001877BA"/>
    <w:rsid w:val="001A34C6"/>
    <w:rsid w:val="001A4A3E"/>
    <w:rsid w:val="001A6D8E"/>
    <w:rsid w:val="001B07A8"/>
    <w:rsid w:val="001B1C65"/>
    <w:rsid w:val="001B1DCD"/>
    <w:rsid w:val="001B33E1"/>
    <w:rsid w:val="001B6B0B"/>
    <w:rsid w:val="001D0AFD"/>
    <w:rsid w:val="001D34F6"/>
    <w:rsid w:val="001E1279"/>
    <w:rsid w:val="001E6F0E"/>
    <w:rsid w:val="0020228E"/>
    <w:rsid w:val="00202E00"/>
    <w:rsid w:val="002042FA"/>
    <w:rsid w:val="00210A78"/>
    <w:rsid w:val="00211B93"/>
    <w:rsid w:val="00213A1C"/>
    <w:rsid w:val="00215433"/>
    <w:rsid w:val="00227A11"/>
    <w:rsid w:val="00230D69"/>
    <w:rsid w:val="0024492B"/>
    <w:rsid w:val="002457D5"/>
    <w:rsid w:val="00256B16"/>
    <w:rsid w:val="002624FD"/>
    <w:rsid w:val="002723BC"/>
    <w:rsid w:val="00276395"/>
    <w:rsid w:val="002A0088"/>
    <w:rsid w:val="002B021F"/>
    <w:rsid w:val="002C35CA"/>
    <w:rsid w:val="002F06AA"/>
    <w:rsid w:val="00321703"/>
    <w:rsid w:val="00321C81"/>
    <w:rsid w:val="003227BA"/>
    <w:rsid w:val="0032644B"/>
    <w:rsid w:val="003368CE"/>
    <w:rsid w:val="00336CE5"/>
    <w:rsid w:val="00341ED3"/>
    <w:rsid w:val="00344C6E"/>
    <w:rsid w:val="0035073B"/>
    <w:rsid w:val="00357ACE"/>
    <w:rsid w:val="00360AD4"/>
    <w:rsid w:val="00364631"/>
    <w:rsid w:val="00365665"/>
    <w:rsid w:val="003661DE"/>
    <w:rsid w:val="00373418"/>
    <w:rsid w:val="003746A7"/>
    <w:rsid w:val="00374997"/>
    <w:rsid w:val="003805F5"/>
    <w:rsid w:val="00390178"/>
    <w:rsid w:val="00392D66"/>
    <w:rsid w:val="00397F1D"/>
    <w:rsid w:val="003A059C"/>
    <w:rsid w:val="003A3066"/>
    <w:rsid w:val="003A5454"/>
    <w:rsid w:val="003B191D"/>
    <w:rsid w:val="003B6E06"/>
    <w:rsid w:val="003D14EF"/>
    <w:rsid w:val="003D3CCE"/>
    <w:rsid w:val="003D7392"/>
    <w:rsid w:val="003E2322"/>
    <w:rsid w:val="0040329A"/>
    <w:rsid w:val="0040332B"/>
    <w:rsid w:val="00403817"/>
    <w:rsid w:val="0041498D"/>
    <w:rsid w:val="0042333B"/>
    <w:rsid w:val="004251D4"/>
    <w:rsid w:val="004329F5"/>
    <w:rsid w:val="00432E24"/>
    <w:rsid w:val="0044168C"/>
    <w:rsid w:val="004445A1"/>
    <w:rsid w:val="0045498E"/>
    <w:rsid w:val="004553D6"/>
    <w:rsid w:val="004611E7"/>
    <w:rsid w:val="00467DE2"/>
    <w:rsid w:val="00473EFD"/>
    <w:rsid w:val="004866F3"/>
    <w:rsid w:val="004A5622"/>
    <w:rsid w:val="004A72C5"/>
    <w:rsid w:val="004B038C"/>
    <w:rsid w:val="004B2825"/>
    <w:rsid w:val="004C57A7"/>
    <w:rsid w:val="004D1624"/>
    <w:rsid w:val="004F2428"/>
    <w:rsid w:val="004F37F1"/>
    <w:rsid w:val="004F4E28"/>
    <w:rsid w:val="004F6A08"/>
    <w:rsid w:val="004F7438"/>
    <w:rsid w:val="004F7FB7"/>
    <w:rsid w:val="005144FD"/>
    <w:rsid w:val="00521534"/>
    <w:rsid w:val="00522788"/>
    <w:rsid w:val="00522F99"/>
    <w:rsid w:val="005332A0"/>
    <w:rsid w:val="005341C0"/>
    <w:rsid w:val="005341FB"/>
    <w:rsid w:val="00545F99"/>
    <w:rsid w:val="00547998"/>
    <w:rsid w:val="00550EB2"/>
    <w:rsid w:val="00560098"/>
    <w:rsid w:val="005635FC"/>
    <w:rsid w:val="0056763C"/>
    <w:rsid w:val="00567C81"/>
    <w:rsid w:val="005711E0"/>
    <w:rsid w:val="005736E5"/>
    <w:rsid w:val="005879A9"/>
    <w:rsid w:val="0059153C"/>
    <w:rsid w:val="005962D2"/>
    <w:rsid w:val="005A0185"/>
    <w:rsid w:val="005D5C0B"/>
    <w:rsid w:val="005D7FAD"/>
    <w:rsid w:val="005E6CD5"/>
    <w:rsid w:val="005F13B4"/>
    <w:rsid w:val="005F7018"/>
    <w:rsid w:val="006016DD"/>
    <w:rsid w:val="0061465A"/>
    <w:rsid w:val="00615F8F"/>
    <w:rsid w:val="006234E1"/>
    <w:rsid w:val="00637177"/>
    <w:rsid w:val="006420E8"/>
    <w:rsid w:val="0065507E"/>
    <w:rsid w:val="00656ACA"/>
    <w:rsid w:val="00665F43"/>
    <w:rsid w:val="006742A4"/>
    <w:rsid w:val="00681746"/>
    <w:rsid w:val="00683370"/>
    <w:rsid w:val="00686D61"/>
    <w:rsid w:val="006A034C"/>
    <w:rsid w:val="006B50C3"/>
    <w:rsid w:val="006B5BEF"/>
    <w:rsid w:val="006B7372"/>
    <w:rsid w:val="006B748F"/>
    <w:rsid w:val="006C0F9F"/>
    <w:rsid w:val="006C5934"/>
    <w:rsid w:val="006D1991"/>
    <w:rsid w:val="006E4128"/>
    <w:rsid w:val="006F5A7F"/>
    <w:rsid w:val="007016FC"/>
    <w:rsid w:val="0070217E"/>
    <w:rsid w:val="00702A7D"/>
    <w:rsid w:val="00706B5B"/>
    <w:rsid w:val="00713007"/>
    <w:rsid w:val="00713172"/>
    <w:rsid w:val="00720D16"/>
    <w:rsid w:val="007210EE"/>
    <w:rsid w:val="007311DD"/>
    <w:rsid w:val="00733E78"/>
    <w:rsid w:val="00740482"/>
    <w:rsid w:val="00740710"/>
    <w:rsid w:val="0076227E"/>
    <w:rsid w:val="00780CB7"/>
    <w:rsid w:val="007940D5"/>
    <w:rsid w:val="00795265"/>
    <w:rsid w:val="007B00BB"/>
    <w:rsid w:val="007B048D"/>
    <w:rsid w:val="007B255C"/>
    <w:rsid w:val="007B2822"/>
    <w:rsid w:val="007C2F08"/>
    <w:rsid w:val="007C35D6"/>
    <w:rsid w:val="007D15CD"/>
    <w:rsid w:val="007E2F16"/>
    <w:rsid w:val="007E4678"/>
    <w:rsid w:val="007F29AD"/>
    <w:rsid w:val="00807731"/>
    <w:rsid w:val="008174B6"/>
    <w:rsid w:val="0084306D"/>
    <w:rsid w:val="00871C47"/>
    <w:rsid w:val="00874A73"/>
    <w:rsid w:val="00877E0E"/>
    <w:rsid w:val="008A7889"/>
    <w:rsid w:val="008B0ADB"/>
    <w:rsid w:val="008C0214"/>
    <w:rsid w:val="008C2167"/>
    <w:rsid w:val="008D18C4"/>
    <w:rsid w:val="008D2B94"/>
    <w:rsid w:val="008D5266"/>
    <w:rsid w:val="009045F9"/>
    <w:rsid w:val="009133B8"/>
    <w:rsid w:val="0092000F"/>
    <w:rsid w:val="0094624C"/>
    <w:rsid w:val="00952C42"/>
    <w:rsid w:val="0095336C"/>
    <w:rsid w:val="00954695"/>
    <w:rsid w:val="009556FB"/>
    <w:rsid w:val="00956D38"/>
    <w:rsid w:val="00964C10"/>
    <w:rsid w:val="00970344"/>
    <w:rsid w:val="00973EE5"/>
    <w:rsid w:val="00976BDA"/>
    <w:rsid w:val="00983CCE"/>
    <w:rsid w:val="009874C9"/>
    <w:rsid w:val="00992BFE"/>
    <w:rsid w:val="009A7009"/>
    <w:rsid w:val="009B7C09"/>
    <w:rsid w:val="009C5ED1"/>
    <w:rsid w:val="009C77CF"/>
    <w:rsid w:val="009D6ED9"/>
    <w:rsid w:val="009F712A"/>
    <w:rsid w:val="00A04593"/>
    <w:rsid w:val="00A12F6B"/>
    <w:rsid w:val="00A13CA4"/>
    <w:rsid w:val="00A45945"/>
    <w:rsid w:val="00A4733C"/>
    <w:rsid w:val="00A83E60"/>
    <w:rsid w:val="00A904D4"/>
    <w:rsid w:val="00A904F8"/>
    <w:rsid w:val="00AA009C"/>
    <w:rsid w:val="00AA7ACD"/>
    <w:rsid w:val="00AB5D40"/>
    <w:rsid w:val="00AB7E8F"/>
    <w:rsid w:val="00AD49C1"/>
    <w:rsid w:val="00AE2440"/>
    <w:rsid w:val="00AE642C"/>
    <w:rsid w:val="00AF1A7B"/>
    <w:rsid w:val="00AF384C"/>
    <w:rsid w:val="00B10BF6"/>
    <w:rsid w:val="00B35793"/>
    <w:rsid w:val="00B4209D"/>
    <w:rsid w:val="00B4428D"/>
    <w:rsid w:val="00B448D3"/>
    <w:rsid w:val="00B51BE9"/>
    <w:rsid w:val="00B5269F"/>
    <w:rsid w:val="00B53593"/>
    <w:rsid w:val="00B71F22"/>
    <w:rsid w:val="00B748DA"/>
    <w:rsid w:val="00B7617A"/>
    <w:rsid w:val="00B82784"/>
    <w:rsid w:val="00BA1EE7"/>
    <w:rsid w:val="00BA6CD0"/>
    <w:rsid w:val="00BB7B09"/>
    <w:rsid w:val="00BC148C"/>
    <w:rsid w:val="00C84092"/>
    <w:rsid w:val="00CB0888"/>
    <w:rsid w:val="00CB14A4"/>
    <w:rsid w:val="00CB387B"/>
    <w:rsid w:val="00CC3337"/>
    <w:rsid w:val="00CE3B85"/>
    <w:rsid w:val="00CE634F"/>
    <w:rsid w:val="00CF0BF2"/>
    <w:rsid w:val="00D01575"/>
    <w:rsid w:val="00D01EFA"/>
    <w:rsid w:val="00D07399"/>
    <w:rsid w:val="00D078C5"/>
    <w:rsid w:val="00D13551"/>
    <w:rsid w:val="00D16202"/>
    <w:rsid w:val="00D24FAB"/>
    <w:rsid w:val="00D32E3A"/>
    <w:rsid w:val="00D40FE8"/>
    <w:rsid w:val="00D44EA8"/>
    <w:rsid w:val="00D460F1"/>
    <w:rsid w:val="00D665BA"/>
    <w:rsid w:val="00D728A3"/>
    <w:rsid w:val="00D8448A"/>
    <w:rsid w:val="00D924FB"/>
    <w:rsid w:val="00D96CA1"/>
    <w:rsid w:val="00DA094F"/>
    <w:rsid w:val="00DB524C"/>
    <w:rsid w:val="00DC32DC"/>
    <w:rsid w:val="00DE1013"/>
    <w:rsid w:val="00DE36B0"/>
    <w:rsid w:val="00DE5DEA"/>
    <w:rsid w:val="00DE7A43"/>
    <w:rsid w:val="00DF5D0E"/>
    <w:rsid w:val="00DF716C"/>
    <w:rsid w:val="00DF792D"/>
    <w:rsid w:val="00E0064C"/>
    <w:rsid w:val="00E20BB2"/>
    <w:rsid w:val="00E27536"/>
    <w:rsid w:val="00E27DF5"/>
    <w:rsid w:val="00E304A5"/>
    <w:rsid w:val="00E305EE"/>
    <w:rsid w:val="00E367B4"/>
    <w:rsid w:val="00E3761E"/>
    <w:rsid w:val="00E42F77"/>
    <w:rsid w:val="00E52E07"/>
    <w:rsid w:val="00E564D3"/>
    <w:rsid w:val="00E66D10"/>
    <w:rsid w:val="00E67850"/>
    <w:rsid w:val="00E72137"/>
    <w:rsid w:val="00E82F8D"/>
    <w:rsid w:val="00E91F59"/>
    <w:rsid w:val="00EB6CE6"/>
    <w:rsid w:val="00EB7234"/>
    <w:rsid w:val="00EB7896"/>
    <w:rsid w:val="00EC5D73"/>
    <w:rsid w:val="00EC7AE8"/>
    <w:rsid w:val="00ED1E6D"/>
    <w:rsid w:val="00ED5AB4"/>
    <w:rsid w:val="00EE5EC7"/>
    <w:rsid w:val="00EE7E33"/>
    <w:rsid w:val="00F008DE"/>
    <w:rsid w:val="00F0237F"/>
    <w:rsid w:val="00F06CFF"/>
    <w:rsid w:val="00F165BC"/>
    <w:rsid w:val="00F2584E"/>
    <w:rsid w:val="00F2681C"/>
    <w:rsid w:val="00F33559"/>
    <w:rsid w:val="00F41168"/>
    <w:rsid w:val="00F5049E"/>
    <w:rsid w:val="00F5541E"/>
    <w:rsid w:val="00F641D3"/>
    <w:rsid w:val="00F747D7"/>
    <w:rsid w:val="00F80AD4"/>
    <w:rsid w:val="00F81B7A"/>
    <w:rsid w:val="00FA4496"/>
    <w:rsid w:val="00FA4BC2"/>
    <w:rsid w:val="00FB6AB4"/>
    <w:rsid w:val="00FD3444"/>
    <w:rsid w:val="00FE2CE1"/>
    <w:rsid w:val="0861C45C"/>
    <w:rsid w:val="18F2B1BB"/>
    <w:rsid w:val="5F5FBFB0"/>
    <w:rsid w:val="7168F5EA"/>
    <w:rsid w:val="72B5722E"/>
    <w:rsid w:val="757B2D34"/>
    <w:rsid w:val="796F7FE2"/>
    <w:rsid w:val="7B979F35"/>
    <w:rsid w:val="7EE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82E12"/>
  <w15:docId w15:val="{83E95353-3B49-4C40-9C26-CBC83516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3D8"/>
  </w:style>
  <w:style w:type="paragraph" w:styleId="Footer">
    <w:name w:val="footer"/>
    <w:basedOn w:val="Normal"/>
    <w:link w:val="FooterChar"/>
    <w:uiPriority w:val="99"/>
    <w:unhideWhenUsed/>
    <w:rsid w:val="00152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3D8"/>
  </w:style>
  <w:style w:type="paragraph" w:styleId="BalloonText">
    <w:name w:val="Balloon Text"/>
    <w:basedOn w:val="Normal"/>
    <w:link w:val="BalloonTextChar"/>
    <w:uiPriority w:val="99"/>
    <w:semiHidden/>
    <w:unhideWhenUsed/>
    <w:rsid w:val="00B4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09D"/>
    <w:rPr>
      <w:rFonts w:ascii="Tahoma" w:hAnsi="Tahoma" w:cs="Tahoma"/>
      <w:sz w:val="16"/>
      <w:szCs w:val="16"/>
    </w:rPr>
  </w:style>
  <w:style w:type="paragraph" w:customStyle="1" w:styleId="Bulletslevel1">
    <w:name w:val="Bullets level 1"/>
    <w:basedOn w:val="Normal"/>
    <w:qFormat/>
    <w:rsid w:val="00702A7D"/>
    <w:pPr>
      <w:numPr>
        <w:numId w:val="3"/>
      </w:numPr>
      <w:spacing w:after="0" w:line="240" w:lineRule="auto"/>
      <w:jc w:val="both"/>
    </w:pPr>
    <w:rPr>
      <w:rFonts w:ascii="Arial" w:eastAsia="Times" w:hAnsi="Arial" w:cs="Times New Roman"/>
      <w:color w:val="000000"/>
      <w:szCs w:val="20"/>
      <w:lang w:val="en-GB"/>
    </w:rPr>
  </w:style>
  <w:style w:type="paragraph" w:customStyle="1" w:styleId="Smlouvaheading1CZ">
    <w:name w:val="Smlouva heading 1 CZ"/>
    <w:qFormat/>
    <w:rsid w:val="00702A7D"/>
    <w:pPr>
      <w:keepNext/>
      <w:keepLines/>
      <w:framePr w:hSpace="141" w:wrap="around" w:vAnchor="text" w:hAnchor="text" w:xAlign="right" w:y="1"/>
      <w:numPr>
        <w:numId w:val="4"/>
      </w:numPr>
      <w:spacing w:after="0" w:line="240" w:lineRule="auto"/>
      <w:suppressOverlap/>
      <w:jc w:val="both"/>
    </w:pPr>
    <w:rPr>
      <w:rFonts w:eastAsia="Times New Roman" w:cstheme="minorHAnsi"/>
      <w:b/>
      <w:iCs/>
      <w:caps/>
      <w:lang w:val="en-GB"/>
    </w:rPr>
  </w:style>
  <w:style w:type="paragraph" w:customStyle="1" w:styleId="Smlouvaheading2CZ">
    <w:name w:val="Smlouva heading 2 CZ"/>
    <w:link w:val="Smlouvaheading2CZChar"/>
    <w:qFormat/>
    <w:rsid w:val="00702A7D"/>
    <w:pPr>
      <w:framePr w:hSpace="141" w:wrap="around" w:vAnchor="text" w:hAnchor="text" w:xAlign="right" w:y="1"/>
      <w:numPr>
        <w:ilvl w:val="1"/>
        <w:numId w:val="4"/>
      </w:numPr>
      <w:spacing w:after="0" w:line="240" w:lineRule="auto"/>
      <w:suppressOverlap/>
      <w:jc w:val="both"/>
    </w:pPr>
    <w:rPr>
      <w:rFonts w:ascii="Arial" w:eastAsia="Times New Roman" w:hAnsi="Arial" w:cs="Times New Roman"/>
      <w:iCs/>
      <w:color w:val="000000"/>
    </w:rPr>
  </w:style>
  <w:style w:type="character" w:customStyle="1" w:styleId="Smlouvaheading2CZChar">
    <w:name w:val="Smlouva heading 2 CZ Char"/>
    <w:basedOn w:val="DefaultParagraphFont"/>
    <w:link w:val="Smlouvaheading2CZ"/>
    <w:rsid w:val="00702A7D"/>
    <w:rPr>
      <w:rFonts w:ascii="Arial" w:eastAsia="Times New Roman" w:hAnsi="Arial" w:cs="Times New Roman"/>
      <w:iCs/>
      <w:color w:val="000000"/>
    </w:rPr>
  </w:style>
  <w:style w:type="character" w:customStyle="1" w:styleId="nowrap">
    <w:name w:val="nowrap"/>
    <w:basedOn w:val="DefaultParagraphFont"/>
    <w:rsid w:val="008B0ADB"/>
  </w:style>
  <w:style w:type="character" w:styleId="CommentReference">
    <w:name w:val="annotation reference"/>
    <w:basedOn w:val="DefaultParagraphFont"/>
    <w:uiPriority w:val="99"/>
    <w:semiHidden/>
    <w:unhideWhenUsed/>
    <w:rsid w:val="006D1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99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19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7018"/>
    <w:pPr>
      <w:ind w:left="720"/>
      <w:contextualSpacing/>
    </w:pPr>
  </w:style>
  <w:style w:type="table" w:styleId="TableGrid">
    <w:name w:val="Table Grid"/>
    <w:basedOn w:val="TableNormal"/>
    <w:uiPriority w:val="59"/>
    <w:rsid w:val="0052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heading1">
    <w:name w:val="smlouva heading 1"/>
    <w:next w:val="smlouvaheading2"/>
    <w:qFormat/>
    <w:rsid w:val="00E52E07"/>
    <w:pPr>
      <w:numPr>
        <w:numId w:val="30"/>
      </w:numPr>
      <w:tabs>
        <w:tab w:val="left" w:pos="794"/>
      </w:tabs>
      <w:spacing w:after="120" w:line="240" w:lineRule="auto"/>
      <w:ind w:right="57"/>
      <w:jc w:val="both"/>
    </w:pPr>
    <w:rPr>
      <w:rFonts w:ascii="Verdana" w:eastAsia="Times New Roman" w:hAnsi="Verdana" w:cs="Times New Roman"/>
      <w:b/>
      <w:caps/>
      <w:noProof/>
      <w:color w:val="000000"/>
      <w:sz w:val="18"/>
      <w:szCs w:val="24"/>
    </w:rPr>
  </w:style>
  <w:style w:type="paragraph" w:customStyle="1" w:styleId="smlouvaheading2">
    <w:name w:val="smlouva heading 2"/>
    <w:basedOn w:val="Normal"/>
    <w:autoRedefine/>
    <w:qFormat/>
    <w:rsid w:val="00E52E07"/>
    <w:pPr>
      <w:numPr>
        <w:ilvl w:val="1"/>
        <w:numId w:val="30"/>
      </w:numPr>
      <w:tabs>
        <w:tab w:val="left" w:pos="794"/>
      </w:tabs>
      <w:spacing w:after="0" w:line="20" w:lineRule="atLeast"/>
      <w:ind w:right="57" w:hanging="466"/>
      <w:jc w:val="both"/>
    </w:pPr>
    <w:rPr>
      <w:rFonts w:ascii="Verdana" w:eastAsia="Times New Roman" w:hAnsi="Verdana" w:cs="Times New Roman"/>
      <w:color w:val="000000"/>
      <w:sz w:val="18"/>
    </w:rPr>
  </w:style>
  <w:style w:type="paragraph" w:customStyle="1" w:styleId="smlouvaheading3">
    <w:name w:val="smlouva heading 3"/>
    <w:basedOn w:val="smlouvaheading2"/>
    <w:qFormat/>
    <w:rsid w:val="00E52E07"/>
    <w:pPr>
      <w:numPr>
        <w:ilvl w:val="2"/>
      </w:numPr>
      <w:tabs>
        <w:tab w:val="clear" w:pos="794"/>
        <w:tab w:val="left" w:pos="1134"/>
      </w:tabs>
      <w:spacing w:after="120"/>
    </w:pPr>
  </w:style>
  <w:style w:type="paragraph" w:customStyle="1" w:styleId="smlouvaheading4">
    <w:name w:val="smlouva heading 4"/>
    <w:basedOn w:val="smlouvaheading3"/>
    <w:next w:val="Normal"/>
    <w:qFormat/>
    <w:rsid w:val="00E52E07"/>
    <w:pPr>
      <w:numPr>
        <w:ilvl w:val="3"/>
      </w:numPr>
      <w:tabs>
        <w:tab w:val="left" w:pos="1021"/>
      </w:tabs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D073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6991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CFE3B33346B48A201BC8B25F0AE4C" ma:contentTypeVersion="4" ma:contentTypeDescription="Create a new document." ma:contentTypeScope="" ma:versionID="1c1613df5ce33a559c49d3028e475ff7">
  <xsd:schema xmlns:xsd="http://www.w3.org/2001/XMLSchema" xmlns:xs="http://www.w3.org/2001/XMLSchema" xmlns:p="http://schemas.microsoft.com/office/2006/metadata/properties" xmlns:ns2="86212272-bb72-45fd-bed3-2cd59f455759" targetNamespace="http://schemas.microsoft.com/office/2006/metadata/properties" ma:root="true" ma:fieldsID="8df935b4358ed922a26396f87d669615" ns2:_="">
    <xsd:import namespace="86212272-bb72-45fd-bed3-2cd59f455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12272-bb72-45fd-bed3-2cd59f455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76926-39E4-4CD1-B960-FCE0A59362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FB1178-2BF5-4ECA-B0A5-986C13B986A1}"/>
</file>

<file path=customXml/itemProps3.xml><?xml version="1.0" encoding="utf-8"?>
<ds:datastoreItem xmlns:ds="http://schemas.openxmlformats.org/officeDocument/2006/customXml" ds:itemID="{4BBF1B44-8106-4936-BEDF-BB85E53D26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E4F45E-2F33-41C9-83C1-1680F022C6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</Pages>
  <Words>1044</Words>
  <Characters>5956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Central Europe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ADT/DTT</dc:creator>
  <cp:keywords/>
  <cp:lastModifiedBy>Deloitte Legal</cp:lastModifiedBy>
  <cp:revision>25</cp:revision>
  <cp:lastPrinted>2024-09-27T01:05:00Z</cp:lastPrinted>
  <dcterms:created xsi:type="dcterms:W3CDTF">2025-03-25T18:21:00Z</dcterms:created>
  <dcterms:modified xsi:type="dcterms:W3CDTF">2025-12-10T08:46:00Z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2022-01-24T14:32:16Z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d230e725-87f7-4d42-965f-2724b57969cd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0x0101005AECFE3B33346B48A201BC8B25F0AE4C</vt:lpwstr>
  </property>
</Properties>
</file>